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967" w:rsidRPr="00F71585" w:rsidRDefault="000C5F81" w:rsidP="00F72BF2">
      <w:pPr>
        <w:spacing w:before="320" w:after="320" w:line="252" w:lineRule="auto"/>
        <w:jc w:val="center"/>
        <w:rPr>
          <w:rFonts w:ascii="Times New Roman" w:hAnsi="Times New Roman" w:cs="Times New Roman"/>
          <w:sz w:val="20"/>
          <w:szCs w:val="20"/>
        </w:rPr>
      </w:pPr>
      <w:r w:rsidRPr="00EF2E2D">
        <w:rPr>
          <w:rFonts w:ascii="Times New Roman" w:hAnsi="Times New Roman" w:cs="Times New Roman"/>
          <w:b/>
          <w:sz w:val="20"/>
          <w:szCs w:val="20"/>
        </w:rPr>
        <w:t>QUY ĐỊNH VỀ</w:t>
      </w:r>
      <w:r w:rsidR="00CA01E3" w:rsidRPr="00EF2E2D">
        <w:rPr>
          <w:rFonts w:ascii="Times New Roman" w:hAnsi="Times New Roman" w:cs="Times New Roman"/>
          <w:b/>
          <w:sz w:val="20"/>
          <w:szCs w:val="20"/>
        </w:rPr>
        <w:t xml:space="preserve"> </w:t>
      </w:r>
      <w:r w:rsidR="002D2967" w:rsidRPr="00EF2E2D">
        <w:rPr>
          <w:rFonts w:ascii="Times New Roman" w:hAnsi="Times New Roman" w:cs="Times New Roman"/>
          <w:b/>
          <w:sz w:val="20"/>
          <w:szCs w:val="20"/>
        </w:rPr>
        <w:t xml:space="preserve">THỎA THUẬN LỰA CHỌN </w:t>
      </w:r>
      <w:r w:rsidR="006A0248" w:rsidRPr="00EF2E2D">
        <w:rPr>
          <w:rFonts w:ascii="Times New Roman" w:hAnsi="Times New Roman" w:cs="Times New Roman"/>
          <w:b/>
          <w:sz w:val="20"/>
          <w:szCs w:val="20"/>
        </w:rPr>
        <w:t>TÒA ÁN</w:t>
      </w:r>
      <w:r w:rsidR="002D2967" w:rsidRPr="00EF2E2D">
        <w:rPr>
          <w:rFonts w:ascii="Times New Roman" w:hAnsi="Times New Roman" w:cs="Times New Roman"/>
          <w:b/>
          <w:sz w:val="20"/>
          <w:szCs w:val="20"/>
        </w:rPr>
        <w:t xml:space="preserve"> THEO </w:t>
      </w:r>
      <w:r w:rsidR="00216986" w:rsidRPr="00EF2E2D">
        <w:rPr>
          <w:rFonts w:ascii="Times New Roman" w:hAnsi="Times New Roman" w:cs="Times New Roman"/>
          <w:b/>
          <w:sz w:val="20"/>
          <w:szCs w:val="20"/>
        </w:rPr>
        <w:t>CÔNG ƯỚC HAGUE 2005</w:t>
      </w:r>
      <w:r w:rsidR="002D2967" w:rsidRPr="00EF2E2D">
        <w:rPr>
          <w:rFonts w:ascii="Times New Roman" w:hAnsi="Times New Roman" w:cs="Times New Roman"/>
          <w:b/>
          <w:sz w:val="20"/>
          <w:szCs w:val="20"/>
        </w:rPr>
        <w:t xml:space="preserve"> – </w:t>
      </w:r>
      <w:r w:rsidR="005829FE" w:rsidRPr="00EF2E2D">
        <w:rPr>
          <w:rFonts w:ascii="Times New Roman" w:hAnsi="Times New Roman" w:cs="Times New Roman"/>
          <w:b/>
          <w:sz w:val="20"/>
          <w:szCs w:val="20"/>
        </w:rPr>
        <w:t xml:space="preserve">MỘT SỐ </w:t>
      </w:r>
      <w:r w:rsidR="00216986" w:rsidRPr="00EF2E2D">
        <w:rPr>
          <w:rFonts w:ascii="Times New Roman" w:hAnsi="Times New Roman" w:cs="Times New Roman"/>
          <w:b/>
          <w:sz w:val="20"/>
          <w:szCs w:val="20"/>
        </w:rPr>
        <w:t xml:space="preserve">ĐỊNH </w:t>
      </w:r>
      <w:bookmarkStart w:id="0" w:name="_GoBack"/>
      <w:r w:rsidR="00216986" w:rsidRPr="00F72BF2">
        <w:rPr>
          <w:rFonts w:ascii="Times New Roman" w:hAnsi="Times New Roman" w:cs="Times New Roman"/>
          <w:b/>
          <w:sz w:val="20"/>
          <w:szCs w:val="20"/>
        </w:rPr>
        <w:t xml:space="preserve">HƯỚNG </w:t>
      </w:r>
      <w:r w:rsidR="002D2967" w:rsidRPr="00F72BF2">
        <w:rPr>
          <w:rFonts w:ascii="Times New Roman" w:hAnsi="Times New Roman" w:cs="Times New Roman"/>
          <w:b/>
          <w:sz w:val="20"/>
          <w:szCs w:val="20"/>
        </w:rPr>
        <w:t>CHO VIỆT NAM</w:t>
      </w:r>
      <w:bookmarkEnd w:id="0"/>
    </w:p>
    <w:p w:rsidR="002D2967" w:rsidRPr="00F71585" w:rsidRDefault="002D2967" w:rsidP="00F71585">
      <w:pPr>
        <w:spacing w:before="320" w:after="320" w:line="252" w:lineRule="auto"/>
        <w:jc w:val="right"/>
        <w:rPr>
          <w:rFonts w:ascii="Times New Roman" w:hAnsi="Times New Roman" w:cs="Times New Roman"/>
          <w:sz w:val="20"/>
          <w:szCs w:val="20"/>
        </w:rPr>
      </w:pPr>
      <w:r w:rsidRPr="00F71585">
        <w:rPr>
          <w:rFonts w:ascii="Times New Roman" w:hAnsi="Times New Roman" w:cs="Times New Roman"/>
          <w:sz w:val="20"/>
          <w:szCs w:val="20"/>
        </w:rPr>
        <w:t>Ngô Minh Phương Thảo</w:t>
      </w:r>
      <w:r w:rsidR="00CA01E3" w:rsidRPr="00F71585">
        <w:rPr>
          <w:rFonts w:ascii="Times New Roman" w:hAnsi="Times New Roman" w:cs="Times New Roman"/>
          <w:sz w:val="20"/>
          <w:szCs w:val="20"/>
        </w:rPr>
        <w:t>*</w:t>
      </w:r>
      <w:r w:rsidR="00CA01E3" w:rsidRPr="00F71585">
        <w:rPr>
          <w:rStyle w:val="FootnoteReference"/>
          <w:rFonts w:ascii="Times New Roman" w:hAnsi="Times New Roman" w:cs="Times New Roman"/>
          <w:sz w:val="20"/>
          <w:szCs w:val="20"/>
        </w:rPr>
        <w:footnoteReference w:id="1"/>
      </w:r>
    </w:p>
    <w:p w:rsidR="00894977" w:rsidRPr="00EF2E2D" w:rsidRDefault="00894977" w:rsidP="00894977">
      <w:pPr>
        <w:spacing w:before="120" w:after="120" w:line="252" w:lineRule="auto"/>
        <w:ind w:firstLine="360"/>
        <w:jc w:val="both"/>
        <w:rPr>
          <w:rFonts w:ascii="Times New Roman" w:hAnsi="Times New Roman" w:cs="Times New Roman"/>
          <w:b/>
          <w:sz w:val="20"/>
          <w:szCs w:val="20"/>
        </w:rPr>
      </w:pPr>
      <w:r w:rsidRPr="00EF2E2D">
        <w:rPr>
          <w:rFonts w:ascii="Times New Roman" w:hAnsi="Times New Roman" w:cs="Times New Roman"/>
          <w:b/>
          <w:sz w:val="20"/>
          <w:szCs w:val="20"/>
        </w:rPr>
        <w:t xml:space="preserve">TÓM TẮT </w:t>
      </w:r>
    </w:p>
    <w:p w:rsidR="00701D59" w:rsidRPr="00EF2E2D" w:rsidRDefault="009F3502" w:rsidP="00894977">
      <w:pPr>
        <w:spacing w:before="120" w:after="120" w:line="252" w:lineRule="auto"/>
        <w:ind w:firstLine="360"/>
        <w:jc w:val="both"/>
        <w:rPr>
          <w:rFonts w:ascii="Times New Roman" w:hAnsi="Times New Roman" w:cs="Times New Roman"/>
          <w:i/>
          <w:sz w:val="20"/>
          <w:szCs w:val="20"/>
        </w:rPr>
      </w:pPr>
      <w:r w:rsidRPr="00EF2E2D">
        <w:rPr>
          <w:rFonts w:ascii="Times New Roman" w:hAnsi="Times New Roman" w:cs="Times New Roman"/>
          <w:i/>
          <w:sz w:val="20"/>
          <w:szCs w:val="20"/>
        </w:rPr>
        <w:t xml:space="preserve">Sau khi Việt Nam chính thức gia nhập Hội nghị La Haye vào ngày 10/04/2013, </w:t>
      </w:r>
      <w:r w:rsidR="00D9527D" w:rsidRPr="00EF2E2D">
        <w:rPr>
          <w:rFonts w:ascii="Times New Roman" w:hAnsi="Times New Roman" w:cs="Times New Roman"/>
          <w:i/>
          <w:sz w:val="20"/>
          <w:szCs w:val="20"/>
        </w:rPr>
        <w:t>pháp luật Việt Nam</w:t>
      </w:r>
      <w:r w:rsidRPr="00EF2E2D">
        <w:rPr>
          <w:rFonts w:ascii="Times New Roman" w:hAnsi="Times New Roman" w:cs="Times New Roman"/>
          <w:i/>
          <w:sz w:val="20"/>
          <w:szCs w:val="20"/>
        </w:rPr>
        <w:t xml:space="preserve"> đã có những </w:t>
      </w:r>
      <w:r w:rsidR="00EB6025" w:rsidRPr="00EF2E2D">
        <w:rPr>
          <w:rFonts w:ascii="Times New Roman" w:hAnsi="Times New Roman" w:cs="Times New Roman"/>
          <w:i/>
          <w:sz w:val="20"/>
          <w:szCs w:val="20"/>
        </w:rPr>
        <w:t>thay đổi</w:t>
      </w:r>
      <w:r w:rsidRPr="00EF2E2D">
        <w:rPr>
          <w:rFonts w:ascii="Times New Roman" w:hAnsi="Times New Roman" w:cs="Times New Roman"/>
          <w:i/>
          <w:sz w:val="20"/>
          <w:szCs w:val="20"/>
        </w:rPr>
        <w:t xml:space="preserve"> tích cực </w:t>
      </w:r>
      <w:r w:rsidR="000C5F81" w:rsidRPr="00EF2E2D">
        <w:rPr>
          <w:rFonts w:ascii="Times New Roman" w:hAnsi="Times New Roman" w:cs="Times New Roman"/>
          <w:i/>
          <w:sz w:val="20"/>
          <w:szCs w:val="20"/>
        </w:rPr>
        <w:t xml:space="preserve">và phù hợp với xu thế </w:t>
      </w:r>
      <w:proofErr w:type="gramStart"/>
      <w:r w:rsidR="00EB6025" w:rsidRPr="00EF2E2D">
        <w:rPr>
          <w:rFonts w:ascii="Times New Roman" w:hAnsi="Times New Roman" w:cs="Times New Roman"/>
          <w:i/>
          <w:sz w:val="20"/>
          <w:szCs w:val="20"/>
        </w:rPr>
        <w:t>chung</w:t>
      </w:r>
      <w:proofErr w:type="gramEnd"/>
      <w:r w:rsidR="00EB6025" w:rsidRPr="00EF2E2D">
        <w:rPr>
          <w:rFonts w:ascii="Times New Roman" w:hAnsi="Times New Roman" w:cs="Times New Roman"/>
          <w:i/>
          <w:sz w:val="20"/>
          <w:szCs w:val="20"/>
        </w:rPr>
        <w:t xml:space="preserve"> của thế giới</w:t>
      </w:r>
      <w:r w:rsidR="000C5F81" w:rsidRPr="00EF2E2D">
        <w:rPr>
          <w:rFonts w:ascii="Times New Roman" w:hAnsi="Times New Roman" w:cs="Times New Roman"/>
          <w:i/>
          <w:sz w:val="20"/>
          <w:szCs w:val="20"/>
        </w:rPr>
        <w:t xml:space="preserve"> </w:t>
      </w:r>
      <w:r w:rsidR="00BA746A" w:rsidRPr="00EF2E2D">
        <w:rPr>
          <w:rFonts w:ascii="Times New Roman" w:hAnsi="Times New Roman" w:cs="Times New Roman"/>
          <w:i/>
          <w:sz w:val="20"/>
          <w:szCs w:val="20"/>
        </w:rPr>
        <w:t xml:space="preserve">trong lĩnh vực </w:t>
      </w:r>
      <w:r w:rsidR="00E53EB3" w:rsidRPr="00EF2E2D">
        <w:rPr>
          <w:rFonts w:ascii="Times New Roman" w:hAnsi="Times New Roman" w:cs="Times New Roman"/>
          <w:i/>
          <w:sz w:val="20"/>
          <w:szCs w:val="20"/>
        </w:rPr>
        <w:t xml:space="preserve">Tư </w:t>
      </w:r>
      <w:r w:rsidR="00BA746A" w:rsidRPr="00EF2E2D">
        <w:rPr>
          <w:rFonts w:ascii="Times New Roman" w:hAnsi="Times New Roman" w:cs="Times New Roman"/>
          <w:i/>
          <w:sz w:val="20"/>
          <w:szCs w:val="20"/>
        </w:rPr>
        <w:t>pháp quốc tế</w:t>
      </w:r>
      <w:r w:rsidR="000C5F81" w:rsidRPr="00EF2E2D">
        <w:rPr>
          <w:rFonts w:ascii="Times New Roman" w:hAnsi="Times New Roman" w:cs="Times New Roman"/>
          <w:i/>
          <w:sz w:val="20"/>
          <w:szCs w:val="20"/>
        </w:rPr>
        <w:t>. Có thể tìm thấy rất nhiều điểm khác biệt giữa</w:t>
      </w:r>
      <w:r w:rsidR="00F0692D" w:rsidRPr="00EF2E2D">
        <w:rPr>
          <w:rFonts w:ascii="Times New Roman" w:hAnsi="Times New Roman" w:cs="Times New Roman"/>
          <w:i/>
          <w:sz w:val="20"/>
          <w:szCs w:val="20"/>
        </w:rPr>
        <w:t xml:space="preserve"> Bộ Luật tố tụng dân sự 2004</w:t>
      </w:r>
      <w:r w:rsidR="000C5F81" w:rsidRPr="00EF2E2D">
        <w:rPr>
          <w:rFonts w:ascii="Times New Roman" w:hAnsi="Times New Roman" w:cs="Times New Roman"/>
          <w:i/>
          <w:sz w:val="20"/>
          <w:szCs w:val="20"/>
        </w:rPr>
        <w:t xml:space="preserve"> và </w:t>
      </w:r>
      <w:r w:rsidR="00F0692D" w:rsidRPr="00EF2E2D">
        <w:rPr>
          <w:rFonts w:ascii="Times New Roman" w:hAnsi="Times New Roman" w:cs="Times New Roman"/>
          <w:i/>
          <w:sz w:val="20"/>
          <w:szCs w:val="20"/>
        </w:rPr>
        <w:t xml:space="preserve">Bộ Luật tố tụng dân sự 2015 (sau đây </w:t>
      </w:r>
      <w:r w:rsidR="000C5F81" w:rsidRPr="00EF2E2D">
        <w:rPr>
          <w:rFonts w:ascii="Times New Roman" w:hAnsi="Times New Roman" w:cs="Times New Roman"/>
          <w:i/>
          <w:sz w:val="20"/>
          <w:szCs w:val="20"/>
        </w:rPr>
        <w:t>BLTTDS 20</w:t>
      </w:r>
      <w:r w:rsidR="009F4BEC" w:rsidRPr="00EF2E2D">
        <w:rPr>
          <w:rFonts w:ascii="Times New Roman" w:hAnsi="Times New Roman" w:cs="Times New Roman"/>
          <w:i/>
          <w:sz w:val="20"/>
          <w:szCs w:val="20"/>
        </w:rPr>
        <w:t>15</w:t>
      </w:r>
      <w:r w:rsidR="00F0692D" w:rsidRPr="00EF2E2D">
        <w:rPr>
          <w:rFonts w:ascii="Times New Roman" w:hAnsi="Times New Roman" w:cs="Times New Roman"/>
          <w:i/>
          <w:sz w:val="20"/>
          <w:szCs w:val="20"/>
        </w:rPr>
        <w:t>)</w:t>
      </w:r>
      <w:r w:rsidR="009F4BEC" w:rsidRPr="00EF2E2D">
        <w:rPr>
          <w:rFonts w:ascii="Times New Roman" w:hAnsi="Times New Roman" w:cs="Times New Roman"/>
          <w:i/>
          <w:sz w:val="20"/>
          <w:szCs w:val="20"/>
        </w:rPr>
        <w:t xml:space="preserve">, đặc biệt là các quy định về quyền thỏa thuận lựa chọn </w:t>
      </w:r>
      <w:r w:rsidR="006A0248" w:rsidRPr="00EF2E2D">
        <w:rPr>
          <w:rFonts w:ascii="Times New Roman" w:hAnsi="Times New Roman" w:cs="Times New Roman"/>
          <w:i/>
          <w:sz w:val="20"/>
          <w:szCs w:val="20"/>
        </w:rPr>
        <w:t>Tòa án</w:t>
      </w:r>
      <w:r w:rsidR="009F4BEC" w:rsidRPr="00EF2E2D">
        <w:rPr>
          <w:rFonts w:ascii="Times New Roman" w:hAnsi="Times New Roman" w:cs="Times New Roman"/>
          <w:i/>
          <w:sz w:val="20"/>
          <w:szCs w:val="20"/>
        </w:rPr>
        <w:t xml:space="preserve"> giữa các bên trong vụ việc dân sự, kinh doanh thương mại</w:t>
      </w:r>
      <w:r w:rsidR="00BA746A" w:rsidRPr="00EF2E2D">
        <w:rPr>
          <w:rFonts w:ascii="Times New Roman" w:hAnsi="Times New Roman" w:cs="Times New Roman"/>
          <w:i/>
          <w:sz w:val="20"/>
          <w:szCs w:val="20"/>
        </w:rPr>
        <w:t xml:space="preserve"> có yếu tố nước ngoài</w:t>
      </w:r>
      <w:r w:rsidR="009F4BEC" w:rsidRPr="00EF2E2D">
        <w:rPr>
          <w:rFonts w:ascii="Times New Roman" w:hAnsi="Times New Roman" w:cs="Times New Roman"/>
          <w:i/>
          <w:sz w:val="20"/>
          <w:szCs w:val="20"/>
        </w:rPr>
        <w:t xml:space="preserve">. Có thể nói, đây là lần đầu tiên BLTTDS 2015 ghi nhận một cách chính thức </w:t>
      </w:r>
      <w:r w:rsidR="00BA746A" w:rsidRPr="00EF2E2D">
        <w:rPr>
          <w:rFonts w:ascii="Times New Roman" w:hAnsi="Times New Roman" w:cs="Times New Roman"/>
          <w:i/>
          <w:sz w:val="20"/>
          <w:szCs w:val="20"/>
        </w:rPr>
        <w:t>nội dung</w:t>
      </w:r>
      <w:r w:rsidR="009F4BEC" w:rsidRPr="00EF2E2D">
        <w:rPr>
          <w:rFonts w:ascii="Times New Roman" w:hAnsi="Times New Roman" w:cs="Times New Roman"/>
          <w:i/>
          <w:sz w:val="20"/>
          <w:szCs w:val="20"/>
        </w:rPr>
        <w:t xml:space="preserve"> này dù chúng ta chưa là thành viên của Công ước Hague 2005. Tuy nhiên, </w:t>
      </w:r>
      <w:r w:rsidR="009672D9" w:rsidRPr="00EF2E2D">
        <w:rPr>
          <w:rFonts w:ascii="Times New Roman" w:hAnsi="Times New Roman" w:cs="Times New Roman"/>
          <w:i/>
          <w:sz w:val="20"/>
          <w:szCs w:val="20"/>
        </w:rPr>
        <w:t xml:space="preserve">những vấn đề liên quan đến quyền thỏa thuận lựa chọn Tòa án </w:t>
      </w:r>
      <w:r w:rsidR="00BA746A" w:rsidRPr="00EF2E2D">
        <w:rPr>
          <w:rFonts w:ascii="Times New Roman" w:hAnsi="Times New Roman" w:cs="Times New Roman"/>
          <w:i/>
          <w:sz w:val="20"/>
          <w:szCs w:val="20"/>
        </w:rPr>
        <w:t>được quy định</w:t>
      </w:r>
      <w:r w:rsidR="009672D9" w:rsidRPr="00EF2E2D">
        <w:rPr>
          <w:rFonts w:ascii="Times New Roman" w:hAnsi="Times New Roman" w:cs="Times New Roman"/>
          <w:i/>
          <w:sz w:val="20"/>
          <w:szCs w:val="20"/>
        </w:rPr>
        <w:t xml:space="preserve"> trong BL</w:t>
      </w:r>
      <w:r w:rsidR="00915EB3" w:rsidRPr="00EF2E2D">
        <w:rPr>
          <w:rFonts w:ascii="Times New Roman" w:hAnsi="Times New Roman" w:cs="Times New Roman"/>
          <w:i/>
          <w:sz w:val="20"/>
          <w:szCs w:val="20"/>
        </w:rPr>
        <w:t>TT</w:t>
      </w:r>
      <w:r w:rsidR="009672D9" w:rsidRPr="00EF2E2D">
        <w:rPr>
          <w:rFonts w:ascii="Times New Roman" w:hAnsi="Times New Roman" w:cs="Times New Roman"/>
          <w:i/>
          <w:sz w:val="20"/>
          <w:szCs w:val="20"/>
        </w:rPr>
        <w:t>DS 2015</w:t>
      </w:r>
      <w:r w:rsidR="00BA746A" w:rsidRPr="00EF2E2D">
        <w:rPr>
          <w:rFonts w:ascii="Times New Roman" w:hAnsi="Times New Roman" w:cs="Times New Roman"/>
          <w:i/>
          <w:sz w:val="20"/>
          <w:szCs w:val="20"/>
        </w:rPr>
        <w:t xml:space="preserve"> </w:t>
      </w:r>
      <w:r w:rsidR="00915EB3" w:rsidRPr="00EF2E2D">
        <w:rPr>
          <w:rFonts w:ascii="Times New Roman" w:hAnsi="Times New Roman" w:cs="Times New Roman"/>
          <w:i/>
          <w:sz w:val="20"/>
          <w:szCs w:val="20"/>
        </w:rPr>
        <w:t>còn khá khiêm tốn</w:t>
      </w:r>
      <w:r w:rsidR="009F4BEC" w:rsidRPr="00EF2E2D">
        <w:rPr>
          <w:rFonts w:ascii="Times New Roman" w:hAnsi="Times New Roman" w:cs="Times New Roman"/>
          <w:i/>
          <w:sz w:val="20"/>
          <w:szCs w:val="20"/>
        </w:rPr>
        <w:t xml:space="preserve"> và </w:t>
      </w:r>
      <w:r w:rsidR="00BA746A" w:rsidRPr="00EF2E2D">
        <w:rPr>
          <w:rFonts w:ascii="Times New Roman" w:hAnsi="Times New Roman" w:cs="Times New Roman"/>
          <w:i/>
          <w:sz w:val="20"/>
          <w:szCs w:val="20"/>
        </w:rPr>
        <w:t>thiếu các văn bản</w:t>
      </w:r>
      <w:r w:rsidR="009F4BEC" w:rsidRPr="00EF2E2D">
        <w:rPr>
          <w:rFonts w:ascii="Times New Roman" w:hAnsi="Times New Roman" w:cs="Times New Roman"/>
          <w:i/>
          <w:sz w:val="20"/>
          <w:szCs w:val="20"/>
        </w:rPr>
        <w:t xml:space="preserve"> hướng dẫn</w:t>
      </w:r>
      <w:r w:rsidR="00BA746A" w:rsidRPr="00EF2E2D">
        <w:rPr>
          <w:rFonts w:ascii="Times New Roman" w:hAnsi="Times New Roman" w:cs="Times New Roman"/>
          <w:i/>
          <w:sz w:val="20"/>
          <w:szCs w:val="20"/>
        </w:rPr>
        <w:t xml:space="preserve"> thi hành</w:t>
      </w:r>
      <w:r w:rsidR="009F4BEC" w:rsidRPr="00EF2E2D">
        <w:rPr>
          <w:rFonts w:ascii="Times New Roman" w:hAnsi="Times New Roman" w:cs="Times New Roman"/>
          <w:i/>
          <w:sz w:val="20"/>
          <w:szCs w:val="20"/>
        </w:rPr>
        <w:t xml:space="preserve"> cụ thể. </w:t>
      </w:r>
      <w:r w:rsidR="00BA746A" w:rsidRPr="00EF2E2D">
        <w:rPr>
          <w:rFonts w:ascii="Times New Roman" w:hAnsi="Times New Roman" w:cs="Times New Roman"/>
          <w:i/>
          <w:sz w:val="20"/>
          <w:szCs w:val="20"/>
        </w:rPr>
        <w:t>Chính vì vậy, t</w:t>
      </w:r>
      <w:r w:rsidR="00216986" w:rsidRPr="00EF2E2D">
        <w:rPr>
          <w:rFonts w:ascii="Times New Roman" w:hAnsi="Times New Roman" w:cs="Times New Roman"/>
          <w:i/>
          <w:sz w:val="20"/>
          <w:szCs w:val="20"/>
        </w:rPr>
        <w:t>rên cơ sở phân tích những quy định</w:t>
      </w:r>
      <w:r w:rsidR="009F4BEC" w:rsidRPr="00EF2E2D">
        <w:rPr>
          <w:rFonts w:ascii="Times New Roman" w:hAnsi="Times New Roman" w:cs="Times New Roman"/>
          <w:i/>
          <w:sz w:val="20"/>
          <w:szCs w:val="20"/>
        </w:rPr>
        <w:t xml:space="preserve"> </w:t>
      </w:r>
      <w:r w:rsidR="00216986" w:rsidRPr="00EF2E2D">
        <w:rPr>
          <w:rFonts w:ascii="Times New Roman" w:hAnsi="Times New Roman" w:cs="Times New Roman"/>
          <w:i/>
          <w:sz w:val="20"/>
          <w:szCs w:val="20"/>
        </w:rPr>
        <w:t xml:space="preserve">của Công ước Hague 2005 </w:t>
      </w:r>
      <w:r w:rsidR="009F4BEC" w:rsidRPr="00EF2E2D">
        <w:rPr>
          <w:rFonts w:ascii="Times New Roman" w:hAnsi="Times New Roman" w:cs="Times New Roman"/>
          <w:i/>
          <w:sz w:val="20"/>
          <w:szCs w:val="20"/>
        </w:rPr>
        <w:t>về quyền</w:t>
      </w:r>
      <w:r w:rsidR="00DD42E5" w:rsidRPr="00EF2E2D">
        <w:rPr>
          <w:rFonts w:ascii="Times New Roman" w:hAnsi="Times New Roman" w:cs="Times New Roman"/>
          <w:i/>
          <w:sz w:val="20"/>
          <w:szCs w:val="20"/>
        </w:rPr>
        <w:t xml:space="preserve"> thỏa thuận</w:t>
      </w:r>
      <w:r w:rsidR="009F4BEC" w:rsidRPr="00EF2E2D">
        <w:rPr>
          <w:rFonts w:ascii="Times New Roman" w:hAnsi="Times New Roman" w:cs="Times New Roman"/>
          <w:i/>
          <w:sz w:val="20"/>
          <w:szCs w:val="20"/>
        </w:rPr>
        <w:t xml:space="preserve"> lựa chọn </w:t>
      </w:r>
      <w:r w:rsidR="006A0248" w:rsidRPr="00EF2E2D">
        <w:rPr>
          <w:rFonts w:ascii="Times New Roman" w:hAnsi="Times New Roman" w:cs="Times New Roman"/>
          <w:i/>
          <w:sz w:val="20"/>
          <w:szCs w:val="20"/>
        </w:rPr>
        <w:t>Tòa án</w:t>
      </w:r>
      <w:r w:rsidR="00216986" w:rsidRPr="00EF2E2D">
        <w:rPr>
          <w:rFonts w:ascii="Times New Roman" w:hAnsi="Times New Roman" w:cs="Times New Roman"/>
          <w:i/>
          <w:sz w:val="20"/>
          <w:szCs w:val="20"/>
        </w:rPr>
        <w:t xml:space="preserve"> </w:t>
      </w:r>
      <w:r w:rsidR="00DD42E5" w:rsidRPr="00EF2E2D">
        <w:rPr>
          <w:rFonts w:ascii="Times New Roman" w:hAnsi="Times New Roman" w:cs="Times New Roman"/>
          <w:i/>
          <w:sz w:val="20"/>
          <w:szCs w:val="20"/>
        </w:rPr>
        <w:t xml:space="preserve">đồng thời đánh giá mức độ tương thích </w:t>
      </w:r>
      <w:r w:rsidR="00F032AF" w:rsidRPr="00EF2E2D">
        <w:rPr>
          <w:rFonts w:ascii="Times New Roman" w:hAnsi="Times New Roman" w:cs="Times New Roman"/>
          <w:i/>
          <w:sz w:val="20"/>
          <w:szCs w:val="20"/>
        </w:rPr>
        <w:t xml:space="preserve">với </w:t>
      </w:r>
      <w:r w:rsidR="00DD42E5" w:rsidRPr="00EF2E2D">
        <w:rPr>
          <w:rFonts w:ascii="Times New Roman" w:hAnsi="Times New Roman" w:cs="Times New Roman"/>
          <w:i/>
          <w:sz w:val="20"/>
          <w:szCs w:val="20"/>
        </w:rPr>
        <w:t>các quy định trong pháp luật Việt Nam</w:t>
      </w:r>
      <w:r w:rsidR="00D9527D" w:rsidRPr="00EF2E2D">
        <w:rPr>
          <w:rFonts w:ascii="Times New Roman" w:hAnsi="Times New Roman" w:cs="Times New Roman"/>
          <w:i/>
          <w:sz w:val="20"/>
          <w:szCs w:val="20"/>
        </w:rPr>
        <w:t>,</w:t>
      </w:r>
      <w:r w:rsidR="0072523E" w:rsidRPr="00EF2E2D">
        <w:rPr>
          <w:rFonts w:ascii="Times New Roman" w:hAnsi="Times New Roman" w:cs="Times New Roman"/>
          <w:i/>
          <w:sz w:val="20"/>
          <w:szCs w:val="20"/>
        </w:rPr>
        <w:t xml:space="preserve"> Bài viết này góp</w:t>
      </w:r>
      <w:r w:rsidR="00DD42E5" w:rsidRPr="00EF2E2D">
        <w:rPr>
          <w:rFonts w:ascii="Times New Roman" w:hAnsi="Times New Roman" w:cs="Times New Roman"/>
          <w:i/>
          <w:sz w:val="20"/>
          <w:szCs w:val="20"/>
        </w:rPr>
        <w:t xml:space="preserve"> phầ</w:t>
      </w:r>
      <w:r w:rsidR="0072523E" w:rsidRPr="00EF2E2D">
        <w:rPr>
          <w:rFonts w:ascii="Times New Roman" w:hAnsi="Times New Roman" w:cs="Times New Roman"/>
          <w:i/>
          <w:sz w:val="20"/>
          <w:szCs w:val="20"/>
        </w:rPr>
        <w:t>n v</w:t>
      </w:r>
      <w:r w:rsidR="00DD42E5" w:rsidRPr="00EF2E2D">
        <w:rPr>
          <w:rFonts w:ascii="Times New Roman" w:hAnsi="Times New Roman" w:cs="Times New Roman"/>
          <w:i/>
          <w:sz w:val="20"/>
          <w:szCs w:val="20"/>
        </w:rPr>
        <w:t>ào định hướng hoàn thiện</w:t>
      </w:r>
      <w:r w:rsidR="00B80639" w:rsidRPr="00EF2E2D">
        <w:rPr>
          <w:rFonts w:ascii="Times New Roman" w:hAnsi="Times New Roman" w:cs="Times New Roman"/>
          <w:i/>
          <w:sz w:val="20"/>
          <w:szCs w:val="20"/>
        </w:rPr>
        <w:t xml:space="preserve"> các văn bản</w:t>
      </w:r>
      <w:r w:rsidR="00DD42E5" w:rsidRPr="00EF2E2D">
        <w:rPr>
          <w:rFonts w:ascii="Times New Roman" w:hAnsi="Times New Roman" w:cs="Times New Roman"/>
          <w:i/>
          <w:sz w:val="20"/>
          <w:szCs w:val="20"/>
        </w:rPr>
        <w:t xml:space="preserve"> pháp luật</w:t>
      </w:r>
      <w:r w:rsidR="00B80639" w:rsidRPr="00EF2E2D">
        <w:rPr>
          <w:rFonts w:ascii="Times New Roman" w:hAnsi="Times New Roman" w:cs="Times New Roman"/>
          <w:i/>
          <w:sz w:val="20"/>
          <w:szCs w:val="20"/>
        </w:rPr>
        <w:t xml:space="preserve"> nhằm đảm bảo quyền và lợi ích</w:t>
      </w:r>
      <w:r w:rsidR="00DD42E5" w:rsidRPr="00EF2E2D">
        <w:rPr>
          <w:rFonts w:ascii="Times New Roman" w:hAnsi="Times New Roman" w:cs="Times New Roman"/>
          <w:i/>
          <w:sz w:val="20"/>
          <w:szCs w:val="20"/>
        </w:rPr>
        <w:t xml:space="preserve"> hợp pháp</w:t>
      </w:r>
      <w:r w:rsidR="00B80639" w:rsidRPr="00EF2E2D">
        <w:rPr>
          <w:rFonts w:ascii="Times New Roman" w:hAnsi="Times New Roman" w:cs="Times New Roman"/>
          <w:i/>
          <w:sz w:val="20"/>
          <w:szCs w:val="20"/>
        </w:rPr>
        <w:t xml:space="preserve"> của các bên, đưa </w:t>
      </w:r>
      <w:r w:rsidR="00216986" w:rsidRPr="00EF2E2D">
        <w:rPr>
          <w:rFonts w:ascii="Times New Roman" w:hAnsi="Times New Roman" w:cs="Times New Roman"/>
          <w:i/>
          <w:sz w:val="20"/>
          <w:szCs w:val="20"/>
        </w:rPr>
        <w:t xml:space="preserve">Tư pháp quốc tế </w:t>
      </w:r>
      <w:r w:rsidR="00B80639" w:rsidRPr="00EF2E2D">
        <w:rPr>
          <w:rFonts w:ascii="Times New Roman" w:hAnsi="Times New Roman" w:cs="Times New Roman"/>
          <w:i/>
          <w:sz w:val="20"/>
          <w:szCs w:val="20"/>
        </w:rPr>
        <w:t xml:space="preserve">Việt Nam gần hơn </w:t>
      </w:r>
      <w:r w:rsidR="00DD42E5" w:rsidRPr="00EF2E2D">
        <w:rPr>
          <w:rFonts w:ascii="Times New Roman" w:hAnsi="Times New Roman" w:cs="Times New Roman"/>
          <w:i/>
          <w:sz w:val="20"/>
          <w:szCs w:val="20"/>
        </w:rPr>
        <w:t>với</w:t>
      </w:r>
      <w:r w:rsidR="00710FEA" w:rsidRPr="00EF2E2D">
        <w:rPr>
          <w:rFonts w:ascii="Times New Roman" w:hAnsi="Times New Roman" w:cs="Times New Roman"/>
          <w:i/>
          <w:sz w:val="20"/>
          <w:szCs w:val="20"/>
        </w:rPr>
        <w:t xml:space="preserve"> thông lệ</w:t>
      </w:r>
      <w:r w:rsidR="00DD42E5" w:rsidRPr="00EF2E2D">
        <w:rPr>
          <w:rFonts w:ascii="Times New Roman" w:hAnsi="Times New Roman" w:cs="Times New Roman"/>
          <w:i/>
          <w:sz w:val="20"/>
          <w:szCs w:val="20"/>
        </w:rPr>
        <w:t xml:space="preserve"> </w:t>
      </w:r>
      <w:r w:rsidR="00B80639" w:rsidRPr="00EF2E2D">
        <w:rPr>
          <w:rFonts w:ascii="Times New Roman" w:hAnsi="Times New Roman" w:cs="Times New Roman"/>
          <w:i/>
          <w:sz w:val="20"/>
          <w:szCs w:val="20"/>
        </w:rPr>
        <w:t xml:space="preserve">quốc tế. </w:t>
      </w:r>
      <w:r w:rsidR="009F4BEC" w:rsidRPr="00EF2E2D">
        <w:rPr>
          <w:rFonts w:ascii="Times New Roman" w:hAnsi="Times New Roman" w:cs="Times New Roman"/>
          <w:i/>
          <w:sz w:val="20"/>
          <w:szCs w:val="20"/>
        </w:rPr>
        <w:t xml:space="preserve"> </w:t>
      </w:r>
    </w:p>
    <w:p w:rsidR="00B80639" w:rsidRPr="00EF2E2D" w:rsidRDefault="00B80639" w:rsidP="002106F2">
      <w:pPr>
        <w:spacing w:before="320" w:after="320" w:line="252" w:lineRule="auto"/>
        <w:ind w:firstLine="360"/>
        <w:jc w:val="both"/>
        <w:rPr>
          <w:rFonts w:ascii="Times New Roman" w:hAnsi="Times New Roman" w:cs="Times New Roman"/>
          <w:i/>
          <w:sz w:val="20"/>
          <w:szCs w:val="20"/>
        </w:rPr>
      </w:pPr>
      <w:r w:rsidRPr="00EF2E2D">
        <w:rPr>
          <w:rFonts w:ascii="Times New Roman" w:hAnsi="Times New Roman" w:cs="Times New Roman"/>
          <w:b/>
          <w:i/>
          <w:sz w:val="20"/>
          <w:szCs w:val="20"/>
        </w:rPr>
        <w:t>Từ khóa</w:t>
      </w:r>
      <w:r w:rsidR="006B479A" w:rsidRPr="00EF2E2D">
        <w:rPr>
          <w:rFonts w:ascii="Times New Roman" w:hAnsi="Times New Roman" w:cs="Times New Roman"/>
          <w:b/>
          <w:sz w:val="20"/>
          <w:szCs w:val="20"/>
        </w:rPr>
        <w:t xml:space="preserve">: </w:t>
      </w:r>
      <w:r w:rsidRPr="00EF2E2D">
        <w:rPr>
          <w:rFonts w:ascii="Times New Roman" w:hAnsi="Times New Roman" w:cs="Times New Roman"/>
          <w:i/>
          <w:sz w:val="20"/>
          <w:szCs w:val="20"/>
        </w:rPr>
        <w:t xml:space="preserve">Công ước Hague, </w:t>
      </w:r>
      <w:r w:rsidR="00BB4ED9" w:rsidRPr="00EF2E2D">
        <w:rPr>
          <w:rFonts w:ascii="Times New Roman" w:hAnsi="Times New Roman" w:cs="Times New Roman"/>
          <w:i/>
          <w:sz w:val="20"/>
          <w:szCs w:val="20"/>
        </w:rPr>
        <w:t>công nhận</w:t>
      </w:r>
      <w:r w:rsidR="006B479A" w:rsidRPr="00EF2E2D">
        <w:rPr>
          <w:rFonts w:ascii="Times New Roman" w:hAnsi="Times New Roman" w:cs="Times New Roman"/>
          <w:i/>
          <w:sz w:val="20"/>
          <w:szCs w:val="20"/>
        </w:rPr>
        <w:t xml:space="preserve"> và cho thi hành</w:t>
      </w:r>
      <w:r w:rsidR="00BB4ED9" w:rsidRPr="00EF2E2D">
        <w:rPr>
          <w:rFonts w:ascii="Times New Roman" w:hAnsi="Times New Roman" w:cs="Times New Roman"/>
          <w:i/>
          <w:sz w:val="20"/>
          <w:szCs w:val="20"/>
        </w:rPr>
        <w:t xml:space="preserve"> bản án, </w:t>
      </w:r>
      <w:r w:rsidRPr="00EF2E2D">
        <w:rPr>
          <w:rFonts w:ascii="Times New Roman" w:hAnsi="Times New Roman" w:cs="Times New Roman"/>
          <w:i/>
          <w:sz w:val="20"/>
          <w:szCs w:val="20"/>
        </w:rPr>
        <w:t xml:space="preserve">thỏa thuận lựa chọn </w:t>
      </w:r>
      <w:r w:rsidR="006A0248" w:rsidRPr="00EF2E2D">
        <w:rPr>
          <w:rFonts w:ascii="Times New Roman" w:hAnsi="Times New Roman" w:cs="Times New Roman"/>
          <w:i/>
          <w:sz w:val="20"/>
          <w:szCs w:val="20"/>
        </w:rPr>
        <w:t>Tòa án</w:t>
      </w:r>
      <w:r w:rsidRPr="00EF2E2D">
        <w:rPr>
          <w:rFonts w:ascii="Times New Roman" w:hAnsi="Times New Roman" w:cs="Times New Roman"/>
          <w:i/>
          <w:sz w:val="20"/>
          <w:szCs w:val="20"/>
        </w:rPr>
        <w:t>, tư pháp quốc tế, yếu tố nước ngoài.</w:t>
      </w:r>
    </w:p>
    <w:p w:rsidR="00B05A9C" w:rsidRPr="00EF2E2D" w:rsidRDefault="00B05A9C" w:rsidP="002106F2">
      <w:pPr>
        <w:spacing w:before="320" w:after="320" w:line="252" w:lineRule="auto"/>
        <w:ind w:firstLine="360"/>
        <w:jc w:val="both"/>
        <w:rPr>
          <w:rFonts w:ascii="Times New Roman" w:hAnsi="Times New Roman" w:cs="Times New Roman"/>
          <w:i/>
          <w:sz w:val="20"/>
          <w:szCs w:val="20"/>
        </w:rPr>
        <w:sectPr w:rsidR="00B05A9C" w:rsidRPr="00EF2E2D" w:rsidSect="00B05A9C">
          <w:footerReference w:type="default" r:id="rId8"/>
          <w:pgSz w:w="12240" w:h="15840"/>
          <w:pgMar w:top="1440" w:right="1440" w:bottom="1440" w:left="1440" w:header="720" w:footer="720" w:gutter="0"/>
          <w:cols w:space="720"/>
          <w:docGrid w:linePitch="360"/>
        </w:sectPr>
      </w:pPr>
    </w:p>
    <w:p w:rsidR="006B479A" w:rsidRPr="00EF2E2D" w:rsidRDefault="00894977" w:rsidP="00894977">
      <w:pPr>
        <w:pStyle w:val="ListParagraph"/>
        <w:numPr>
          <w:ilvl w:val="0"/>
          <w:numId w:val="11"/>
        </w:numPr>
        <w:tabs>
          <w:tab w:val="left" w:pos="180"/>
          <w:tab w:val="left" w:pos="270"/>
          <w:tab w:val="left" w:pos="540"/>
        </w:tabs>
        <w:spacing w:before="120" w:after="120" w:line="252" w:lineRule="auto"/>
        <w:ind w:left="360"/>
        <w:rPr>
          <w:rFonts w:ascii="Times New Roman" w:hAnsi="Times New Roman" w:cs="Times New Roman"/>
          <w:b/>
          <w:sz w:val="20"/>
          <w:szCs w:val="20"/>
        </w:rPr>
      </w:pPr>
      <w:r w:rsidRPr="00EF2E2D">
        <w:rPr>
          <w:rFonts w:ascii="Times New Roman" w:hAnsi="Times New Roman" w:cs="Times New Roman"/>
          <w:b/>
          <w:sz w:val="20"/>
          <w:szCs w:val="20"/>
        </w:rPr>
        <w:lastRenderedPageBreak/>
        <w:t xml:space="preserve"> ĐẶT VẤN ĐỀ</w:t>
      </w:r>
    </w:p>
    <w:p w:rsidR="00146296" w:rsidRPr="00EF2E2D" w:rsidRDefault="00A626C9" w:rsidP="00894977">
      <w:pPr>
        <w:spacing w:before="120" w:after="120" w:line="252" w:lineRule="auto"/>
        <w:ind w:firstLine="360"/>
        <w:jc w:val="both"/>
        <w:rPr>
          <w:rFonts w:ascii="Times New Roman" w:hAnsi="Times New Roman" w:cs="Times New Roman"/>
          <w:sz w:val="20"/>
          <w:szCs w:val="20"/>
        </w:rPr>
      </w:pPr>
      <w:r w:rsidRPr="00EF2E2D">
        <w:rPr>
          <w:rFonts w:ascii="Times New Roman" w:hAnsi="Times New Roman" w:cs="Times New Roman"/>
          <w:sz w:val="20"/>
          <w:szCs w:val="20"/>
        </w:rPr>
        <w:t xml:space="preserve">Trong giao lưu dân sự có yếu tố nước ngoài, đặc biệt liên quan đến </w:t>
      </w:r>
      <w:r w:rsidR="007E6EF0" w:rsidRPr="00EF2E2D">
        <w:rPr>
          <w:rFonts w:ascii="Times New Roman" w:hAnsi="Times New Roman" w:cs="Times New Roman"/>
          <w:sz w:val="20"/>
          <w:szCs w:val="20"/>
        </w:rPr>
        <w:t xml:space="preserve">lĩnh vực </w:t>
      </w:r>
      <w:r w:rsidRPr="00EF2E2D">
        <w:rPr>
          <w:rFonts w:ascii="Times New Roman" w:hAnsi="Times New Roman" w:cs="Times New Roman"/>
          <w:sz w:val="20"/>
          <w:szCs w:val="20"/>
        </w:rPr>
        <w:t>hợp đồng thương mại quốc tế,</w:t>
      </w:r>
      <w:r w:rsidR="008F53F2" w:rsidRPr="00EF2E2D">
        <w:rPr>
          <w:rFonts w:ascii="Times New Roman" w:hAnsi="Times New Roman" w:cs="Times New Roman"/>
          <w:sz w:val="20"/>
          <w:szCs w:val="20"/>
        </w:rPr>
        <w:t xml:space="preserve"> nhằm đề cao và tôn trọng quyền tự định đoạt của các bên cũng như giảm thiểu tố</w:t>
      </w:r>
      <w:r w:rsidR="005F2CA2" w:rsidRPr="00EF2E2D">
        <w:rPr>
          <w:rFonts w:ascii="Times New Roman" w:hAnsi="Times New Roman" w:cs="Times New Roman"/>
          <w:sz w:val="20"/>
          <w:szCs w:val="20"/>
        </w:rPr>
        <w:t>i đa chi phí phát sinh từ</w:t>
      </w:r>
      <w:r w:rsidR="008F53F2" w:rsidRPr="00EF2E2D">
        <w:rPr>
          <w:rFonts w:ascii="Times New Roman" w:hAnsi="Times New Roman" w:cs="Times New Roman"/>
          <w:sz w:val="20"/>
          <w:szCs w:val="20"/>
        </w:rPr>
        <w:t xml:space="preserve"> một vụ kiện xuyên quốc gia, các Điều ước quốc tế và pháp luật quốc gia cho phép</w:t>
      </w:r>
      <w:r w:rsidR="00451CB5" w:rsidRPr="00EF2E2D">
        <w:rPr>
          <w:rFonts w:ascii="Times New Roman" w:hAnsi="Times New Roman" w:cs="Times New Roman"/>
          <w:sz w:val="20"/>
          <w:szCs w:val="20"/>
        </w:rPr>
        <w:t xml:space="preserve"> các bên </w:t>
      </w:r>
      <w:r w:rsidR="008F53F2" w:rsidRPr="00EF2E2D">
        <w:rPr>
          <w:rFonts w:ascii="Times New Roman" w:hAnsi="Times New Roman" w:cs="Times New Roman"/>
          <w:sz w:val="20"/>
          <w:szCs w:val="20"/>
        </w:rPr>
        <w:t>được</w:t>
      </w:r>
      <w:r w:rsidR="00451CB5" w:rsidRPr="00EF2E2D">
        <w:rPr>
          <w:rFonts w:ascii="Times New Roman" w:hAnsi="Times New Roman" w:cs="Times New Roman"/>
          <w:sz w:val="20"/>
          <w:szCs w:val="20"/>
        </w:rPr>
        <w:t xml:space="preserve"> tự do thỏa thuận luật áp dụng đối với hợp đồng cũng như lựa chọn cơ quan tài phán giải quyết tranh chấp phát sinh (nếu có), kể cả </w:t>
      </w:r>
      <w:r w:rsidR="006A0248" w:rsidRPr="00EF2E2D">
        <w:rPr>
          <w:rFonts w:ascii="Times New Roman" w:hAnsi="Times New Roman" w:cs="Times New Roman"/>
          <w:sz w:val="20"/>
          <w:szCs w:val="20"/>
        </w:rPr>
        <w:t>Tòa án</w:t>
      </w:r>
      <w:r w:rsidR="00451CB5" w:rsidRPr="00EF2E2D">
        <w:rPr>
          <w:rFonts w:ascii="Times New Roman" w:hAnsi="Times New Roman" w:cs="Times New Roman"/>
          <w:sz w:val="20"/>
          <w:szCs w:val="20"/>
        </w:rPr>
        <w:t>. Có thể kể đến một số Điều ước quốc tế đa phương</w:t>
      </w:r>
      <w:r w:rsidR="00877BF9" w:rsidRPr="00EF2E2D">
        <w:rPr>
          <w:rFonts w:ascii="Times New Roman" w:hAnsi="Times New Roman" w:cs="Times New Roman"/>
          <w:sz w:val="20"/>
          <w:szCs w:val="20"/>
        </w:rPr>
        <w:t xml:space="preserve"> quan trọng</w:t>
      </w:r>
      <w:r w:rsidR="00451CB5" w:rsidRPr="00EF2E2D">
        <w:rPr>
          <w:rFonts w:ascii="Times New Roman" w:hAnsi="Times New Roman" w:cs="Times New Roman"/>
          <w:sz w:val="20"/>
          <w:szCs w:val="20"/>
        </w:rPr>
        <w:t xml:space="preserve"> như</w:t>
      </w:r>
      <w:r w:rsidR="00877BF9" w:rsidRPr="00EF2E2D">
        <w:rPr>
          <w:rFonts w:ascii="Times New Roman" w:hAnsi="Times New Roman" w:cs="Times New Roman"/>
          <w:sz w:val="20"/>
          <w:szCs w:val="20"/>
        </w:rPr>
        <w:t>:</w:t>
      </w:r>
      <w:r w:rsidR="00451CB5" w:rsidRPr="00EF2E2D">
        <w:rPr>
          <w:rFonts w:ascii="Times New Roman" w:hAnsi="Times New Roman" w:cs="Times New Roman"/>
          <w:sz w:val="20"/>
          <w:szCs w:val="20"/>
        </w:rPr>
        <w:t xml:space="preserve"> Công ước Hague 2005</w:t>
      </w:r>
      <w:r w:rsidR="00877BF9" w:rsidRPr="00EF2E2D">
        <w:rPr>
          <w:rFonts w:ascii="Times New Roman" w:hAnsi="Times New Roman" w:cs="Times New Roman"/>
          <w:sz w:val="20"/>
          <w:szCs w:val="20"/>
        </w:rPr>
        <w:t xml:space="preserve"> về thỏa thuận lựa chọn </w:t>
      </w:r>
      <w:r w:rsidR="006A0248" w:rsidRPr="00EF2E2D">
        <w:rPr>
          <w:rFonts w:ascii="Times New Roman" w:hAnsi="Times New Roman" w:cs="Times New Roman"/>
          <w:sz w:val="20"/>
          <w:szCs w:val="20"/>
        </w:rPr>
        <w:t>Tòa án</w:t>
      </w:r>
      <w:r w:rsidR="00451CB5" w:rsidRPr="00EF2E2D">
        <w:rPr>
          <w:rFonts w:ascii="Times New Roman" w:hAnsi="Times New Roman" w:cs="Times New Roman"/>
          <w:sz w:val="20"/>
          <w:szCs w:val="20"/>
        </w:rPr>
        <w:t xml:space="preserve">; Công ước Brussels 1968 </w:t>
      </w:r>
      <w:r w:rsidR="00C504BA" w:rsidRPr="00EF2E2D">
        <w:rPr>
          <w:rFonts w:ascii="Times New Roman" w:hAnsi="Times New Roman" w:cs="Times New Roman"/>
          <w:sz w:val="20"/>
          <w:szCs w:val="20"/>
        </w:rPr>
        <w:t xml:space="preserve">trong khuôn khổ EU </w:t>
      </w:r>
      <w:r w:rsidR="00451CB5" w:rsidRPr="00EF2E2D">
        <w:rPr>
          <w:rFonts w:ascii="Times New Roman" w:hAnsi="Times New Roman" w:cs="Times New Roman"/>
          <w:sz w:val="20"/>
          <w:szCs w:val="20"/>
        </w:rPr>
        <w:t xml:space="preserve">về thẩm quyền của </w:t>
      </w:r>
      <w:r w:rsidR="006A0248" w:rsidRPr="00EF2E2D">
        <w:rPr>
          <w:rFonts w:ascii="Times New Roman" w:hAnsi="Times New Roman" w:cs="Times New Roman"/>
          <w:sz w:val="20"/>
          <w:szCs w:val="20"/>
        </w:rPr>
        <w:t>Tòa án</w:t>
      </w:r>
      <w:r w:rsidR="00451CB5" w:rsidRPr="00EF2E2D">
        <w:rPr>
          <w:rFonts w:ascii="Times New Roman" w:hAnsi="Times New Roman" w:cs="Times New Roman"/>
          <w:sz w:val="20"/>
          <w:szCs w:val="20"/>
        </w:rPr>
        <w:t xml:space="preserve"> và thi hành phán quyết của </w:t>
      </w:r>
      <w:r w:rsidR="006A0248" w:rsidRPr="00EF2E2D">
        <w:rPr>
          <w:rFonts w:ascii="Times New Roman" w:hAnsi="Times New Roman" w:cs="Times New Roman"/>
          <w:sz w:val="20"/>
          <w:szCs w:val="20"/>
        </w:rPr>
        <w:t>Tòa án</w:t>
      </w:r>
      <w:r w:rsidR="00451CB5" w:rsidRPr="00EF2E2D">
        <w:rPr>
          <w:rFonts w:ascii="Times New Roman" w:hAnsi="Times New Roman" w:cs="Times New Roman"/>
          <w:sz w:val="20"/>
          <w:szCs w:val="20"/>
        </w:rPr>
        <w:t xml:space="preserve"> về</w:t>
      </w:r>
      <w:r w:rsidR="00B7303B" w:rsidRPr="00EF2E2D">
        <w:rPr>
          <w:rFonts w:ascii="Times New Roman" w:hAnsi="Times New Roman" w:cs="Times New Roman"/>
          <w:sz w:val="20"/>
          <w:szCs w:val="20"/>
        </w:rPr>
        <w:t xml:space="preserve"> các</w:t>
      </w:r>
      <w:r w:rsidR="00451CB5" w:rsidRPr="00EF2E2D">
        <w:rPr>
          <w:rFonts w:ascii="Times New Roman" w:hAnsi="Times New Roman" w:cs="Times New Roman"/>
          <w:sz w:val="20"/>
          <w:szCs w:val="20"/>
        </w:rPr>
        <w:t xml:space="preserve"> vấn đề dân sự, thương mạ</w:t>
      </w:r>
      <w:r w:rsidR="00B7303B" w:rsidRPr="00EF2E2D">
        <w:rPr>
          <w:rFonts w:ascii="Times New Roman" w:hAnsi="Times New Roman" w:cs="Times New Roman"/>
          <w:sz w:val="20"/>
          <w:szCs w:val="20"/>
        </w:rPr>
        <w:t>i</w:t>
      </w:r>
      <w:r w:rsidR="00FD6164" w:rsidRPr="00EF2E2D">
        <w:rPr>
          <w:rFonts w:ascii="Times New Roman" w:hAnsi="Times New Roman" w:cs="Times New Roman"/>
          <w:sz w:val="20"/>
          <w:szCs w:val="20"/>
        </w:rPr>
        <w:t xml:space="preserve"> (trên cơ sở tham khả</w:t>
      </w:r>
      <w:r w:rsidR="00D80608" w:rsidRPr="00EF2E2D">
        <w:rPr>
          <w:rFonts w:ascii="Times New Roman" w:hAnsi="Times New Roman" w:cs="Times New Roman"/>
          <w:sz w:val="20"/>
          <w:szCs w:val="20"/>
        </w:rPr>
        <w:t xml:space="preserve">o </w:t>
      </w:r>
      <w:r w:rsidR="00FD6164" w:rsidRPr="00EF2E2D">
        <w:rPr>
          <w:rFonts w:ascii="Times New Roman" w:hAnsi="Times New Roman" w:cs="Times New Roman"/>
          <w:sz w:val="20"/>
          <w:szCs w:val="20"/>
        </w:rPr>
        <w:t>Công ước Hague)</w:t>
      </w:r>
      <w:r w:rsidR="00B7303B" w:rsidRPr="00EF2E2D">
        <w:rPr>
          <w:rFonts w:ascii="Times New Roman" w:hAnsi="Times New Roman" w:cs="Times New Roman"/>
          <w:sz w:val="20"/>
          <w:szCs w:val="20"/>
        </w:rPr>
        <w:t xml:space="preserve">. Bên cạnh đó, sự tồn tại của một số lượng lớn các Điều ước quốc tế song phương được ký kết giữa các nước liên quan đến </w:t>
      </w:r>
      <w:r w:rsidR="006A0248" w:rsidRPr="00EF2E2D">
        <w:rPr>
          <w:rFonts w:ascii="Times New Roman" w:hAnsi="Times New Roman" w:cs="Times New Roman"/>
          <w:sz w:val="20"/>
          <w:szCs w:val="20"/>
        </w:rPr>
        <w:t>thỏa thuận tòa án</w:t>
      </w:r>
      <w:r w:rsidR="00B7303B" w:rsidRPr="00EF2E2D">
        <w:rPr>
          <w:rFonts w:ascii="Times New Roman" w:hAnsi="Times New Roman" w:cs="Times New Roman"/>
          <w:sz w:val="20"/>
          <w:szCs w:val="20"/>
        </w:rPr>
        <w:t xml:space="preserve"> và công nhận và cho thi hành bản án của </w:t>
      </w:r>
      <w:r w:rsidR="006A0248" w:rsidRPr="00EF2E2D">
        <w:rPr>
          <w:rFonts w:ascii="Times New Roman" w:hAnsi="Times New Roman" w:cs="Times New Roman"/>
          <w:sz w:val="20"/>
          <w:szCs w:val="20"/>
        </w:rPr>
        <w:t>Tòa án</w:t>
      </w:r>
      <w:r w:rsidR="00B7303B" w:rsidRPr="00EF2E2D">
        <w:rPr>
          <w:rFonts w:ascii="Times New Roman" w:hAnsi="Times New Roman" w:cs="Times New Roman"/>
          <w:sz w:val="20"/>
          <w:szCs w:val="20"/>
        </w:rPr>
        <w:t xml:space="preserve"> nước ngoài đã góp phần không nhỏ </w:t>
      </w:r>
      <w:r w:rsidR="003C5DD6" w:rsidRPr="00EF2E2D">
        <w:rPr>
          <w:rFonts w:ascii="Times New Roman" w:hAnsi="Times New Roman" w:cs="Times New Roman"/>
          <w:sz w:val="20"/>
          <w:szCs w:val="20"/>
        </w:rPr>
        <w:t xml:space="preserve">thu hẹp ranh giới “bất khả xâm phạm” giữa các quốc gia, tạo điều kiện thông suốt cho quá trình giao lưu thương mại. </w:t>
      </w:r>
      <w:r w:rsidR="00451CB5" w:rsidRPr="00EF2E2D">
        <w:rPr>
          <w:rFonts w:ascii="Times New Roman" w:hAnsi="Times New Roman" w:cs="Times New Roman"/>
          <w:sz w:val="20"/>
          <w:szCs w:val="20"/>
        </w:rPr>
        <w:t xml:space="preserve"> </w:t>
      </w:r>
    </w:p>
    <w:p w:rsidR="00FC0C69" w:rsidRPr="00EF2E2D" w:rsidRDefault="00C9063D" w:rsidP="002106F2">
      <w:pPr>
        <w:spacing w:before="320" w:after="320" w:line="252" w:lineRule="auto"/>
        <w:ind w:firstLine="360"/>
        <w:jc w:val="both"/>
        <w:rPr>
          <w:rFonts w:ascii="Times New Roman" w:hAnsi="Times New Roman" w:cs="Times New Roman"/>
          <w:sz w:val="20"/>
          <w:szCs w:val="20"/>
        </w:rPr>
      </w:pPr>
      <w:r w:rsidRPr="00EF2E2D">
        <w:rPr>
          <w:rFonts w:ascii="Times New Roman" w:hAnsi="Times New Roman" w:cs="Times New Roman"/>
          <w:sz w:val="20"/>
          <w:szCs w:val="20"/>
        </w:rPr>
        <w:t>Ở Việt Nam,</w:t>
      </w:r>
      <w:r w:rsidR="003C5DD6" w:rsidRPr="00EF2E2D">
        <w:rPr>
          <w:rFonts w:ascii="Times New Roman" w:hAnsi="Times New Roman" w:cs="Times New Roman"/>
          <w:sz w:val="20"/>
          <w:szCs w:val="20"/>
        </w:rPr>
        <w:t xml:space="preserve"> ngoài các Hiệp định tương trợ tư pháp mà Việt Nam là thành viên, </w:t>
      </w:r>
      <w:r w:rsidR="00B80639" w:rsidRPr="00EF2E2D">
        <w:rPr>
          <w:rFonts w:ascii="Times New Roman" w:hAnsi="Times New Roman" w:cs="Times New Roman"/>
          <w:sz w:val="20"/>
          <w:szCs w:val="20"/>
        </w:rPr>
        <w:t xml:space="preserve">BLTTDS 2015 đã </w:t>
      </w:r>
      <w:r w:rsidRPr="00EF2E2D">
        <w:rPr>
          <w:rFonts w:ascii="Times New Roman" w:hAnsi="Times New Roman" w:cs="Times New Roman"/>
          <w:sz w:val="20"/>
          <w:szCs w:val="20"/>
        </w:rPr>
        <w:lastRenderedPageBreak/>
        <w:t xml:space="preserve">đánh dấu </w:t>
      </w:r>
      <w:r w:rsidR="00B80639" w:rsidRPr="00EF2E2D">
        <w:rPr>
          <w:rFonts w:ascii="Times New Roman" w:hAnsi="Times New Roman" w:cs="Times New Roman"/>
          <w:sz w:val="20"/>
          <w:szCs w:val="20"/>
        </w:rPr>
        <w:t>những</w:t>
      </w:r>
      <w:r w:rsidR="001A3FDC" w:rsidRPr="00EF2E2D">
        <w:rPr>
          <w:rFonts w:ascii="Times New Roman" w:hAnsi="Times New Roman" w:cs="Times New Roman"/>
          <w:sz w:val="20"/>
          <w:szCs w:val="20"/>
        </w:rPr>
        <w:t xml:space="preserve"> bước tiến mới khi</w:t>
      </w:r>
      <w:r w:rsidR="00B80639" w:rsidRPr="00EF2E2D">
        <w:rPr>
          <w:rFonts w:ascii="Times New Roman" w:hAnsi="Times New Roman" w:cs="Times New Roman"/>
          <w:sz w:val="20"/>
          <w:szCs w:val="20"/>
        </w:rPr>
        <w:t xml:space="preserve"> </w:t>
      </w:r>
      <w:r w:rsidRPr="00EF2E2D">
        <w:rPr>
          <w:rFonts w:ascii="Times New Roman" w:hAnsi="Times New Roman" w:cs="Times New Roman"/>
          <w:sz w:val="20"/>
          <w:szCs w:val="20"/>
        </w:rPr>
        <w:t>quy định</w:t>
      </w:r>
      <w:r w:rsidR="00B80639" w:rsidRPr="00EF2E2D">
        <w:rPr>
          <w:rFonts w:ascii="Times New Roman" w:hAnsi="Times New Roman" w:cs="Times New Roman"/>
          <w:sz w:val="20"/>
          <w:szCs w:val="20"/>
        </w:rPr>
        <w:t xml:space="preserve"> quyền tự do lựa chọn </w:t>
      </w:r>
      <w:r w:rsidR="006A0248" w:rsidRPr="00EF2E2D">
        <w:rPr>
          <w:rFonts w:ascii="Times New Roman" w:hAnsi="Times New Roman" w:cs="Times New Roman"/>
          <w:sz w:val="20"/>
          <w:szCs w:val="20"/>
        </w:rPr>
        <w:t>Tòa án</w:t>
      </w:r>
      <w:r w:rsidR="00B80639" w:rsidRPr="00EF2E2D">
        <w:rPr>
          <w:rFonts w:ascii="Times New Roman" w:hAnsi="Times New Roman" w:cs="Times New Roman"/>
          <w:sz w:val="20"/>
          <w:szCs w:val="20"/>
        </w:rPr>
        <w:t xml:space="preserve"> giữa các bên đương sự khi có tranh chấ</w:t>
      </w:r>
      <w:r w:rsidR="001A3FDC" w:rsidRPr="00EF2E2D">
        <w:rPr>
          <w:rFonts w:ascii="Times New Roman" w:hAnsi="Times New Roman" w:cs="Times New Roman"/>
          <w:sz w:val="20"/>
          <w:szCs w:val="20"/>
        </w:rPr>
        <w:t>p phát sinh, mở rộng hơn nữa quyền tự định đoạt của các bên.</w:t>
      </w:r>
      <w:r w:rsidR="00B80639" w:rsidRPr="00EF2E2D">
        <w:rPr>
          <w:rFonts w:ascii="Times New Roman" w:hAnsi="Times New Roman" w:cs="Times New Roman"/>
          <w:sz w:val="20"/>
          <w:szCs w:val="20"/>
        </w:rPr>
        <w:t xml:space="preserve"> </w:t>
      </w:r>
      <w:r w:rsidR="00316A72" w:rsidRPr="00EF2E2D">
        <w:rPr>
          <w:rFonts w:ascii="Times New Roman" w:hAnsi="Times New Roman" w:cs="Times New Roman"/>
          <w:sz w:val="20"/>
          <w:szCs w:val="20"/>
        </w:rPr>
        <w:t xml:space="preserve">Thế nhưng pháp luật Việt Nam chưa đưa ra một khung pháp lý hoàn chỉnh đối với </w:t>
      </w:r>
      <w:r w:rsidR="00256268" w:rsidRPr="00EF2E2D">
        <w:rPr>
          <w:rFonts w:ascii="Times New Roman" w:hAnsi="Times New Roman" w:cs="Times New Roman"/>
          <w:sz w:val="20"/>
          <w:szCs w:val="20"/>
        </w:rPr>
        <w:t>khía cạnh</w:t>
      </w:r>
      <w:r w:rsidR="00316A72" w:rsidRPr="00EF2E2D">
        <w:rPr>
          <w:rFonts w:ascii="Times New Roman" w:hAnsi="Times New Roman" w:cs="Times New Roman"/>
          <w:sz w:val="20"/>
          <w:szCs w:val="20"/>
        </w:rPr>
        <w:t xml:space="preserve"> này,</w:t>
      </w:r>
      <w:r w:rsidR="003C5DD6" w:rsidRPr="00EF2E2D">
        <w:rPr>
          <w:rFonts w:ascii="Times New Roman" w:hAnsi="Times New Roman" w:cs="Times New Roman"/>
          <w:sz w:val="20"/>
          <w:szCs w:val="20"/>
        </w:rPr>
        <w:t xml:space="preserve"> thậm chí gây khó khăn cho các bên liên quan khi áp dụng</w:t>
      </w:r>
      <w:r w:rsidR="00316A72" w:rsidRPr="00EF2E2D">
        <w:rPr>
          <w:rFonts w:ascii="Times New Roman" w:hAnsi="Times New Roman" w:cs="Times New Roman"/>
          <w:sz w:val="20"/>
          <w:szCs w:val="20"/>
        </w:rPr>
        <w:t xml:space="preserve"> và việc lựa chọn </w:t>
      </w:r>
      <w:r w:rsidR="006A0248" w:rsidRPr="00EF2E2D">
        <w:rPr>
          <w:rFonts w:ascii="Times New Roman" w:hAnsi="Times New Roman" w:cs="Times New Roman"/>
          <w:sz w:val="20"/>
          <w:szCs w:val="20"/>
        </w:rPr>
        <w:t>Tòa án</w:t>
      </w:r>
      <w:r w:rsidR="00316A72" w:rsidRPr="00EF2E2D">
        <w:rPr>
          <w:rFonts w:ascii="Times New Roman" w:hAnsi="Times New Roman" w:cs="Times New Roman"/>
          <w:sz w:val="20"/>
          <w:szCs w:val="20"/>
        </w:rPr>
        <w:t xml:space="preserve"> dường như còn rất xa lạ</w:t>
      </w:r>
      <w:r w:rsidR="005F2CA2" w:rsidRPr="00EF2E2D">
        <w:rPr>
          <w:rFonts w:ascii="Times New Roman" w:hAnsi="Times New Roman" w:cs="Times New Roman"/>
          <w:sz w:val="20"/>
          <w:szCs w:val="20"/>
        </w:rPr>
        <w:t xml:space="preserve"> </w:t>
      </w:r>
      <w:r w:rsidR="00316A72" w:rsidRPr="00EF2E2D">
        <w:rPr>
          <w:rFonts w:ascii="Times New Roman" w:hAnsi="Times New Roman" w:cs="Times New Roman"/>
          <w:sz w:val="20"/>
          <w:szCs w:val="20"/>
        </w:rPr>
        <w:t xml:space="preserve">với cá nhân, pháp nhân Việt Nam khi họ đang ở trong mối quan hệ dân sự có yếu tố nước ngoài. </w:t>
      </w:r>
      <w:r w:rsidR="00146296" w:rsidRPr="00EF2E2D">
        <w:rPr>
          <w:rFonts w:ascii="Times New Roman" w:hAnsi="Times New Roman" w:cs="Times New Roman"/>
          <w:sz w:val="20"/>
          <w:szCs w:val="20"/>
        </w:rPr>
        <w:t xml:space="preserve">Mặt dù các nhà làm luật Việt Nam đã tham khảo quy định của Công ước Hague 2005 về thỏa thuận lựa chọn </w:t>
      </w:r>
      <w:r w:rsidR="006A0248" w:rsidRPr="00EF2E2D">
        <w:rPr>
          <w:rFonts w:ascii="Times New Roman" w:hAnsi="Times New Roman" w:cs="Times New Roman"/>
          <w:sz w:val="20"/>
          <w:szCs w:val="20"/>
        </w:rPr>
        <w:t>Tòa án</w:t>
      </w:r>
      <w:r w:rsidR="00146296" w:rsidRPr="00EF2E2D">
        <w:rPr>
          <w:rFonts w:ascii="Times New Roman" w:hAnsi="Times New Roman" w:cs="Times New Roman"/>
          <w:sz w:val="20"/>
          <w:szCs w:val="20"/>
        </w:rPr>
        <w:t xml:space="preserve"> độc quyền nhưng vẫn còn rất nhiều </w:t>
      </w:r>
      <w:r w:rsidR="007E6EF0" w:rsidRPr="00EF2E2D">
        <w:rPr>
          <w:rFonts w:ascii="Times New Roman" w:hAnsi="Times New Roman" w:cs="Times New Roman"/>
          <w:sz w:val="20"/>
          <w:szCs w:val="20"/>
        </w:rPr>
        <w:t>khía cạnh</w:t>
      </w:r>
      <w:r w:rsidR="00146296" w:rsidRPr="00EF2E2D">
        <w:rPr>
          <w:rFonts w:ascii="Times New Roman" w:hAnsi="Times New Roman" w:cs="Times New Roman"/>
          <w:sz w:val="20"/>
          <w:szCs w:val="20"/>
        </w:rPr>
        <w:t xml:space="preserve"> chúng ta cần phải rà soát lại mới có thể áp dụng trên thực tế một cách hiệu quả và dễ dàng nhất.</w:t>
      </w:r>
      <w:r w:rsidR="00D9527D" w:rsidRPr="00EF2E2D">
        <w:rPr>
          <w:rFonts w:ascii="Times New Roman" w:hAnsi="Times New Roman" w:cs="Times New Roman"/>
          <w:sz w:val="20"/>
          <w:szCs w:val="20"/>
        </w:rPr>
        <w:t xml:space="preserve"> Với</w:t>
      </w:r>
      <w:r w:rsidR="007938AD" w:rsidRPr="00EF2E2D">
        <w:rPr>
          <w:rFonts w:ascii="Times New Roman" w:hAnsi="Times New Roman" w:cs="Times New Roman"/>
          <w:sz w:val="20"/>
          <w:szCs w:val="20"/>
        </w:rPr>
        <w:t xml:space="preserve"> </w:t>
      </w:r>
      <w:r w:rsidR="00A12D01" w:rsidRPr="00EF2E2D">
        <w:rPr>
          <w:rFonts w:ascii="Times New Roman" w:hAnsi="Times New Roman" w:cs="Times New Roman"/>
          <w:sz w:val="20"/>
          <w:szCs w:val="20"/>
        </w:rPr>
        <w:t>mục tiêu thiết thực</w:t>
      </w:r>
      <w:r w:rsidR="007938AD" w:rsidRPr="00EF2E2D">
        <w:rPr>
          <w:rFonts w:ascii="Times New Roman" w:hAnsi="Times New Roman" w:cs="Times New Roman"/>
          <w:sz w:val="20"/>
          <w:szCs w:val="20"/>
        </w:rPr>
        <w:t>,</w:t>
      </w:r>
      <w:r w:rsidR="00146296" w:rsidRPr="00EF2E2D">
        <w:rPr>
          <w:rFonts w:ascii="Times New Roman" w:hAnsi="Times New Roman" w:cs="Times New Roman"/>
          <w:sz w:val="20"/>
          <w:szCs w:val="20"/>
        </w:rPr>
        <w:t xml:space="preserve"> </w:t>
      </w:r>
      <w:r w:rsidR="007938AD" w:rsidRPr="00EF2E2D">
        <w:rPr>
          <w:rFonts w:ascii="Times New Roman" w:hAnsi="Times New Roman" w:cs="Times New Roman"/>
          <w:sz w:val="20"/>
          <w:szCs w:val="20"/>
        </w:rPr>
        <w:t>b</w:t>
      </w:r>
      <w:r w:rsidR="003C5DD6" w:rsidRPr="00EF2E2D">
        <w:rPr>
          <w:rFonts w:ascii="Times New Roman" w:hAnsi="Times New Roman" w:cs="Times New Roman"/>
          <w:sz w:val="20"/>
          <w:szCs w:val="20"/>
        </w:rPr>
        <w:t xml:space="preserve">ài viết mong muốn góp phần làm sáng tỏ (ở một mức độ nhất định) những nội dung cốt lõi của Công ước và kiến nghị hoàn thiện </w:t>
      </w:r>
      <w:r w:rsidR="00D9527D" w:rsidRPr="00EF2E2D">
        <w:rPr>
          <w:rFonts w:ascii="Times New Roman" w:hAnsi="Times New Roman" w:cs="Times New Roman"/>
          <w:sz w:val="20"/>
          <w:szCs w:val="20"/>
        </w:rPr>
        <w:t>một số</w:t>
      </w:r>
      <w:r w:rsidR="003C5DD6" w:rsidRPr="00EF2E2D">
        <w:rPr>
          <w:rFonts w:ascii="Times New Roman" w:hAnsi="Times New Roman" w:cs="Times New Roman"/>
          <w:sz w:val="20"/>
          <w:szCs w:val="20"/>
        </w:rPr>
        <w:t xml:space="preserve"> quy định liên quan của</w:t>
      </w:r>
      <w:r w:rsidR="00D9527D" w:rsidRPr="00EF2E2D">
        <w:rPr>
          <w:rFonts w:ascii="Times New Roman" w:hAnsi="Times New Roman" w:cs="Times New Roman"/>
          <w:sz w:val="20"/>
          <w:szCs w:val="20"/>
        </w:rPr>
        <w:t xml:space="preserve"> pháp luật</w:t>
      </w:r>
      <w:r w:rsidR="003C5DD6" w:rsidRPr="00EF2E2D">
        <w:rPr>
          <w:rFonts w:ascii="Times New Roman" w:hAnsi="Times New Roman" w:cs="Times New Roman"/>
          <w:sz w:val="20"/>
          <w:szCs w:val="20"/>
        </w:rPr>
        <w:t xml:space="preserve"> Việt Nam</w:t>
      </w:r>
      <w:r w:rsidR="007938AD" w:rsidRPr="00EF2E2D">
        <w:rPr>
          <w:rFonts w:ascii="Times New Roman" w:hAnsi="Times New Roman" w:cs="Times New Roman"/>
          <w:sz w:val="20"/>
          <w:szCs w:val="20"/>
        </w:rPr>
        <w:t>, từ đó tạ</w:t>
      </w:r>
      <w:r w:rsidR="00AF12C4" w:rsidRPr="00EF2E2D">
        <w:rPr>
          <w:rFonts w:ascii="Times New Roman" w:hAnsi="Times New Roman" w:cs="Times New Roman"/>
          <w:sz w:val="20"/>
          <w:szCs w:val="20"/>
        </w:rPr>
        <w:t>o ra sự tin tưởng và an tâm cho các nhà đầu tư nước ngoài khi tham gia các hoạt động kinh doanh, thương mại tại Việt Nam.</w:t>
      </w:r>
    </w:p>
    <w:p w:rsidR="00B9247B" w:rsidRPr="00EF2E2D" w:rsidRDefault="00894977" w:rsidP="00B9247B">
      <w:pPr>
        <w:spacing w:before="120" w:after="120" w:line="252" w:lineRule="auto"/>
        <w:ind w:left="-90"/>
        <w:jc w:val="both"/>
        <w:rPr>
          <w:rFonts w:ascii="Times New Roman" w:hAnsi="Times New Roman" w:cs="Times New Roman"/>
          <w:b/>
          <w:sz w:val="20"/>
          <w:szCs w:val="20"/>
        </w:rPr>
      </w:pPr>
      <w:r w:rsidRPr="00EF2E2D">
        <w:rPr>
          <w:rFonts w:ascii="Times New Roman" w:hAnsi="Times New Roman" w:cs="Times New Roman"/>
          <w:b/>
          <w:sz w:val="20"/>
          <w:szCs w:val="20"/>
        </w:rPr>
        <w:t>2.</w:t>
      </w:r>
      <w:r w:rsidR="006B479A" w:rsidRPr="00EF2E2D">
        <w:rPr>
          <w:rFonts w:ascii="Times New Roman" w:hAnsi="Times New Roman" w:cs="Times New Roman"/>
          <w:b/>
          <w:sz w:val="20"/>
          <w:szCs w:val="20"/>
        </w:rPr>
        <w:t xml:space="preserve"> </w:t>
      </w:r>
      <w:r w:rsidR="00B9247B" w:rsidRPr="00EF2E2D">
        <w:rPr>
          <w:rFonts w:ascii="Times New Roman" w:hAnsi="Times New Roman" w:cs="Times New Roman"/>
          <w:b/>
          <w:sz w:val="20"/>
          <w:szCs w:val="20"/>
        </w:rPr>
        <w:t>CÁC QUY ĐỊNH VỀ THỎA THUẬN LỰA CHỌN TÒA ÁN THEO CÔNG ƯỚC HAGUE 2005</w:t>
      </w:r>
    </w:p>
    <w:p w:rsidR="0058101C" w:rsidRPr="00EF2E2D" w:rsidRDefault="0058101C" w:rsidP="00B9247B">
      <w:pPr>
        <w:spacing w:before="120" w:after="120" w:line="252" w:lineRule="auto"/>
        <w:jc w:val="both"/>
        <w:rPr>
          <w:rFonts w:ascii="Times New Roman" w:hAnsi="Times New Roman" w:cs="Times New Roman"/>
          <w:b/>
          <w:sz w:val="20"/>
          <w:szCs w:val="20"/>
        </w:rPr>
      </w:pPr>
    </w:p>
    <w:p w:rsidR="00352C99" w:rsidRPr="00EF2E2D" w:rsidRDefault="00C2395D" w:rsidP="00377A6C">
      <w:pPr>
        <w:spacing w:before="120" w:after="120" w:line="252" w:lineRule="auto"/>
        <w:ind w:firstLine="360"/>
        <w:jc w:val="both"/>
        <w:rPr>
          <w:rFonts w:ascii="Times New Roman" w:hAnsi="Times New Roman" w:cs="Times New Roman"/>
          <w:sz w:val="20"/>
          <w:szCs w:val="20"/>
        </w:rPr>
      </w:pPr>
      <w:r w:rsidRPr="00EF2E2D">
        <w:rPr>
          <w:rFonts w:ascii="Times New Roman" w:hAnsi="Times New Roman" w:cs="Times New Roman"/>
          <w:sz w:val="20"/>
          <w:szCs w:val="20"/>
        </w:rPr>
        <w:lastRenderedPageBreak/>
        <w:t>Ra đời</w:t>
      </w:r>
      <w:r w:rsidR="003B3F44" w:rsidRPr="00EF2E2D">
        <w:rPr>
          <w:rFonts w:ascii="Times New Roman" w:hAnsi="Times New Roman" w:cs="Times New Roman"/>
          <w:sz w:val="20"/>
          <w:szCs w:val="20"/>
        </w:rPr>
        <w:t xml:space="preserve"> trong khuôn khổ của Hội nghị La Haye về Tư pháp quốc tế</w:t>
      </w:r>
      <w:r w:rsidRPr="00EF2E2D">
        <w:rPr>
          <w:rFonts w:ascii="Times New Roman" w:hAnsi="Times New Roman" w:cs="Times New Roman"/>
          <w:sz w:val="20"/>
          <w:szCs w:val="20"/>
        </w:rPr>
        <w:t xml:space="preserve"> vào ngày 30/06/2005, Công ước Hague</w:t>
      </w:r>
      <w:r w:rsidR="004E2CE0" w:rsidRPr="00EF2E2D">
        <w:rPr>
          <w:rFonts w:ascii="Times New Roman" w:hAnsi="Times New Roman" w:cs="Times New Roman"/>
          <w:sz w:val="20"/>
          <w:szCs w:val="20"/>
        </w:rPr>
        <w:t xml:space="preserve"> (</w:t>
      </w:r>
      <w:r w:rsidR="003B3F44" w:rsidRPr="00EF2E2D">
        <w:rPr>
          <w:rFonts w:ascii="Times New Roman" w:hAnsi="Times New Roman" w:cs="Times New Roman"/>
          <w:sz w:val="20"/>
          <w:szCs w:val="20"/>
        </w:rPr>
        <w:t>“</w:t>
      </w:r>
      <w:r w:rsidR="004E2CE0" w:rsidRPr="00EF2E2D">
        <w:rPr>
          <w:rFonts w:ascii="Times New Roman" w:hAnsi="Times New Roman" w:cs="Times New Roman"/>
          <w:sz w:val="20"/>
          <w:szCs w:val="20"/>
        </w:rPr>
        <w:t>Công ước</w:t>
      </w:r>
      <w:r w:rsidR="003B3F44" w:rsidRPr="00EF2E2D">
        <w:rPr>
          <w:rFonts w:ascii="Times New Roman" w:hAnsi="Times New Roman" w:cs="Times New Roman"/>
          <w:sz w:val="20"/>
          <w:szCs w:val="20"/>
        </w:rPr>
        <w:t>”</w:t>
      </w:r>
      <w:r w:rsidR="004E2CE0" w:rsidRPr="00EF2E2D">
        <w:rPr>
          <w:rFonts w:ascii="Times New Roman" w:hAnsi="Times New Roman" w:cs="Times New Roman"/>
          <w:sz w:val="20"/>
          <w:szCs w:val="20"/>
        </w:rPr>
        <w:t>)</w:t>
      </w:r>
      <w:r w:rsidRPr="00EF2E2D">
        <w:rPr>
          <w:rFonts w:ascii="Times New Roman" w:hAnsi="Times New Roman" w:cs="Times New Roman"/>
          <w:sz w:val="20"/>
          <w:szCs w:val="20"/>
        </w:rPr>
        <w:t xml:space="preserve"> về thỏa thuận lựa chọn </w:t>
      </w:r>
      <w:r w:rsidR="006A0248" w:rsidRPr="00EF2E2D">
        <w:rPr>
          <w:rFonts w:ascii="Times New Roman" w:hAnsi="Times New Roman" w:cs="Times New Roman"/>
          <w:sz w:val="20"/>
          <w:szCs w:val="20"/>
        </w:rPr>
        <w:t>Tòa án</w:t>
      </w:r>
      <w:r w:rsidRPr="00EF2E2D">
        <w:rPr>
          <w:rFonts w:ascii="Times New Roman" w:hAnsi="Times New Roman" w:cs="Times New Roman"/>
          <w:sz w:val="20"/>
          <w:szCs w:val="20"/>
        </w:rPr>
        <w:t xml:space="preserve"> </w:t>
      </w:r>
      <w:r w:rsidR="006201F2" w:rsidRPr="00EF2E2D">
        <w:rPr>
          <w:rFonts w:ascii="Times New Roman" w:hAnsi="Times New Roman" w:cs="Times New Roman"/>
          <w:sz w:val="20"/>
          <w:szCs w:val="20"/>
        </w:rPr>
        <w:t>[1</w:t>
      </w:r>
      <w:r w:rsidR="00EB6025" w:rsidRPr="00EF2E2D">
        <w:rPr>
          <w:rFonts w:ascii="Times New Roman" w:hAnsi="Times New Roman" w:cs="Times New Roman"/>
          <w:sz w:val="20"/>
          <w:szCs w:val="20"/>
        </w:rPr>
        <w:t>]</w:t>
      </w:r>
      <w:r w:rsidR="003B3F44" w:rsidRPr="00EF2E2D">
        <w:rPr>
          <w:rFonts w:ascii="Times New Roman" w:hAnsi="Times New Roman" w:cs="Times New Roman"/>
          <w:sz w:val="20"/>
          <w:szCs w:val="20"/>
        </w:rPr>
        <w:t xml:space="preserve"> </w:t>
      </w:r>
      <w:r w:rsidRPr="00EF2E2D">
        <w:rPr>
          <w:rFonts w:ascii="Times New Roman" w:hAnsi="Times New Roman" w:cs="Times New Roman"/>
          <w:sz w:val="20"/>
          <w:szCs w:val="20"/>
        </w:rPr>
        <w:t>với</w:t>
      </w:r>
      <w:r w:rsidR="00700C02" w:rsidRPr="00EF2E2D">
        <w:t xml:space="preserve"> </w:t>
      </w:r>
      <w:r w:rsidR="00700C02" w:rsidRPr="00EF2E2D">
        <w:rPr>
          <w:rFonts w:ascii="Times New Roman" w:hAnsi="Times New Roman" w:cs="Times New Roman"/>
          <w:sz w:val="20"/>
          <w:szCs w:val="20"/>
        </w:rPr>
        <w:t xml:space="preserve">mục đích là thúc đẩy sự phát triển của thương mại quốc tế thông qua hợp tác tư pháp bằng cách công nhận và cho thi hành lẫn nhau bản án được tuyên bởi </w:t>
      </w:r>
      <w:r w:rsidR="006A0248" w:rsidRPr="00EF2E2D">
        <w:rPr>
          <w:rFonts w:ascii="Times New Roman" w:hAnsi="Times New Roman" w:cs="Times New Roman"/>
          <w:sz w:val="20"/>
          <w:szCs w:val="20"/>
        </w:rPr>
        <w:t>Tòa án</w:t>
      </w:r>
      <w:r w:rsidR="00700C02" w:rsidRPr="00EF2E2D">
        <w:rPr>
          <w:rFonts w:ascii="Times New Roman" w:hAnsi="Times New Roman" w:cs="Times New Roman"/>
          <w:sz w:val="20"/>
          <w:szCs w:val="20"/>
        </w:rPr>
        <w:t xml:space="preserve"> do các bên thỏa thuận. Mục tiêu thực tế của Công ước là tạo ra một phương thức tranh tụng quốc tế tồn tại song song cùng với </w:t>
      </w:r>
      <w:r w:rsidR="006A0248" w:rsidRPr="00EF2E2D">
        <w:rPr>
          <w:rFonts w:ascii="Times New Roman" w:hAnsi="Times New Roman" w:cs="Times New Roman"/>
          <w:sz w:val="20"/>
          <w:szCs w:val="20"/>
        </w:rPr>
        <w:t>Trọng tài</w:t>
      </w:r>
      <w:r w:rsidR="00700C02" w:rsidRPr="00EF2E2D">
        <w:rPr>
          <w:rFonts w:ascii="Times New Roman" w:hAnsi="Times New Roman" w:cs="Times New Roman"/>
          <w:sz w:val="20"/>
          <w:szCs w:val="20"/>
        </w:rPr>
        <w:t xml:space="preserve"> thương mại quốc tế, nhằm cung cấp cho các bên nhiều lựa chọn hơn để giải quyết tranh chấp xuyên biên giới. </w:t>
      </w:r>
    </w:p>
    <w:p w:rsidR="00524836" w:rsidRPr="00EF2E2D" w:rsidRDefault="002852FD" w:rsidP="00EA0CD2">
      <w:pPr>
        <w:spacing w:before="320" w:after="320" w:line="252" w:lineRule="auto"/>
        <w:ind w:firstLine="360"/>
        <w:jc w:val="both"/>
        <w:rPr>
          <w:rFonts w:ascii="Times New Roman" w:hAnsi="Times New Roman" w:cs="Times New Roman"/>
          <w:sz w:val="20"/>
          <w:szCs w:val="20"/>
        </w:rPr>
      </w:pPr>
      <w:r w:rsidRPr="00EF2E2D">
        <w:rPr>
          <w:rFonts w:ascii="Times New Roman" w:hAnsi="Times New Roman" w:cs="Times New Roman"/>
          <w:sz w:val="20"/>
          <w:szCs w:val="20"/>
        </w:rPr>
        <w:t xml:space="preserve">Bên cạnh đó, </w:t>
      </w:r>
      <w:r w:rsidR="00352C99" w:rsidRPr="00EF2E2D">
        <w:rPr>
          <w:rFonts w:ascii="Times New Roman" w:hAnsi="Times New Roman" w:cs="Times New Roman"/>
          <w:sz w:val="20"/>
          <w:szCs w:val="20"/>
        </w:rPr>
        <w:t xml:space="preserve">Công ước còn </w:t>
      </w:r>
      <w:r w:rsidR="00D80608" w:rsidRPr="00EF2E2D">
        <w:rPr>
          <w:rFonts w:ascii="Times New Roman" w:hAnsi="Times New Roman" w:cs="Times New Roman"/>
          <w:sz w:val="20"/>
          <w:szCs w:val="20"/>
        </w:rPr>
        <w:t>chỉ rõ</w:t>
      </w:r>
      <w:r w:rsidR="00352C99" w:rsidRPr="00EF2E2D">
        <w:rPr>
          <w:rFonts w:ascii="Times New Roman" w:hAnsi="Times New Roman" w:cs="Times New Roman"/>
          <w:sz w:val="20"/>
          <w:szCs w:val="20"/>
        </w:rPr>
        <w:t xml:space="preserve"> những </w:t>
      </w:r>
      <w:r w:rsidR="007E4121" w:rsidRPr="00EF2E2D">
        <w:rPr>
          <w:rFonts w:ascii="Times New Roman" w:hAnsi="Times New Roman" w:cs="Times New Roman"/>
          <w:sz w:val="20"/>
          <w:szCs w:val="20"/>
        </w:rPr>
        <w:t>điểm</w:t>
      </w:r>
      <w:r w:rsidR="00352C99" w:rsidRPr="00EF2E2D">
        <w:rPr>
          <w:rFonts w:ascii="Times New Roman" w:hAnsi="Times New Roman" w:cs="Times New Roman"/>
          <w:sz w:val="20"/>
          <w:szCs w:val="20"/>
        </w:rPr>
        <w:t xml:space="preserve"> rất quan trọng liên quan đến thủ tục công nhận và cho thi hành bản </w:t>
      </w:r>
      <w:proofErr w:type="gramStart"/>
      <w:r w:rsidR="00352C99" w:rsidRPr="00EF2E2D">
        <w:rPr>
          <w:rFonts w:ascii="Times New Roman" w:hAnsi="Times New Roman" w:cs="Times New Roman"/>
          <w:sz w:val="20"/>
          <w:szCs w:val="20"/>
        </w:rPr>
        <w:t>án</w:t>
      </w:r>
      <w:proofErr w:type="gramEnd"/>
      <w:r w:rsidR="00352C99" w:rsidRPr="00EF2E2D">
        <w:rPr>
          <w:rFonts w:ascii="Times New Roman" w:hAnsi="Times New Roman" w:cs="Times New Roman"/>
          <w:sz w:val="20"/>
          <w:szCs w:val="20"/>
        </w:rPr>
        <w:t xml:space="preserve"> của </w:t>
      </w:r>
      <w:r w:rsidR="006A0248" w:rsidRPr="00EF2E2D">
        <w:rPr>
          <w:rFonts w:ascii="Times New Roman" w:hAnsi="Times New Roman" w:cs="Times New Roman"/>
          <w:sz w:val="20"/>
          <w:szCs w:val="20"/>
        </w:rPr>
        <w:t>Tòa án</w:t>
      </w:r>
      <w:r w:rsidR="00352C99" w:rsidRPr="00EF2E2D">
        <w:rPr>
          <w:rFonts w:ascii="Times New Roman" w:hAnsi="Times New Roman" w:cs="Times New Roman"/>
          <w:sz w:val="20"/>
          <w:szCs w:val="20"/>
        </w:rPr>
        <w:t xml:space="preserve"> được lựa chọn. </w:t>
      </w:r>
      <w:r w:rsidR="004C2BEF" w:rsidRPr="00EF2E2D">
        <w:rPr>
          <w:rFonts w:ascii="Times New Roman" w:hAnsi="Times New Roman" w:cs="Times New Roman"/>
          <w:sz w:val="20"/>
          <w:szCs w:val="20"/>
        </w:rPr>
        <w:t>Do đó,</w:t>
      </w:r>
      <w:r w:rsidR="00352C99" w:rsidRPr="00EF2E2D">
        <w:rPr>
          <w:rFonts w:ascii="Times New Roman" w:hAnsi="Times New Roman" w:cs="Times New Roman"/>
          <w:sz w:val="20"/>
          <w:szCs w:val="20"/>
        </w:rPr>
        <w:t xml:space="preserve"> Công ước</w:t>
      </w:r>
      <w:r w:rsidR="004C2BEF" w:rsidRPr="00EF2E2D">
        <w:rPr>
          <w:rFonts w:ascii="Times New Roman" w:hAnsi="Times New Roman" w:cs="Times New Roman"/>
          <w:sz w:val="20"/>
          <w:szCs w:val="20"/>
        </w:rPr>
        <w:t xml:space="preserve"> đóng một vai trò</w:t>
      </w:r>
      <w:r w:rsidR="00352C99" w:rsidRPr="00EF2E2D">
        <w:rPr>
          <w:rFonts w:ascii="Times New Roman" w:hAnsi="Times New Roman" w:cs="Times New Roman"/>
          <w:sz w:val="20"/>
          <w:szCs w:val="20"/>
        </w:rPr>
        <w:t xml:space="preserve"> tương tự như Công ước New York 1958 về công nhận và cho thi hành phán quyết của </w:t>
      </w:r>
      <w:r w:rsidR="006A0248" w:rsidRPr="00EF2E2D">
        <w:rPr>
          <w:rFonts w:ascii="Times New Roman" w:hAnsi="Times New Roman" w:cs="Times New Roman"/>
          <w:sz w:val="20"/>
          <w:szCs w:val="20"/>
        </w:rPr>
        <w:t>Trọng tài</w:t>
      </w:r>
      <w:r w:rsidR="00352C99" w:rsidRPr="00EF2E2D">
        <w:rPr>
          <w:rFonts w:ascii="Times New Roman" w:hAnsi="Times New Roman" w:cs="Times New Roman"/>
          <w:sz w:val="20"/>
          <w:szCs w:val="20"/>
        </w:rPr>
        <w:t xml:space="preserve"> nước ngoài. Thật vậy, lịch sử hình thành Công ước cho thấy, Công ước bắt nguồn từ đề xuất ban đầu của Hoa Kỳ cho Hội nghị La Haye vào tháng 5 năm 1992, để đàm phán một </w:t>
      </w:r>
      <w:r w:rsidR="007E5BAB" w:rsidRPr="00EF2E2D">
        <w:rPr>
          <w:rFonts w:ascii="Times New Roman" w:hAnsi="Times New Roman" w:cs="Times New Roman"/>
          <w:sz w:val="20"/>
          <w:szCs w:val="20"/>
        </w:rPr>
        <w:t xml:space="preserve">Công </w:t>
      </w:r>
      <w:r w:rsidR="00352C99" w:rsidRPr="00EF2E2D">
        <w:rPr>
          <w:rFonts w:ascii="Times New Roman" w:hAnsi="Times New Roman" w:cs="Times New Roman"/>
          <w:sz w:val="20"/>
          <w:szCs w:val="20"/>
        </w:rPr>
        <w:t xml:space="preserve">ước đa phương về thẩm quyền và công nhận và thi hành các bản án của </w:t>
      </w:r>
      <w:r w:rsidR="006A0248" w:rsidRPr="00EF2E2D">
        <w:rPr>
          <w:rFonts w:ascii="Times New Roman" w:hAnsi="Times New Roman" w:cs="Times New Roman"/>
          <w:sz w:val="20"/>
          <w:szCs w:val="20"/>
        </w:rPr>
        <w:t>Tòa án</w:t>
      </w:r>
      <w:r w:rsidR="00352C99" w:rsidRPr="00EF2E2D">
        <w:rPr>
          <w:rFonts w:ascii="Times New Roman" w:hAnsi="Times New Roman" w:cs="Times New Roman"/>
          <w:sz w:val="20"/>
          <w:szCs w:val="20"/>
        </w:rPr>
        <w:t xml:space="preserve"> nước ngoài. </w:t>
      </w:r>
      <w:r w:rsidR="006A0248" w:rsidRPr="00EF2E2D">
        <w:rPr>
          <w:rFonts w:ascii="Times New Roman" w:hAnsi="Times New Roman" w:cs="Times New Roman"/>
          <w:sz w:val="20"/>
          <w:szCs w:val="20"/>
        </w:rPr>
        <w:t xml:space="preserve">Tòa </w:t>
      </w:r>
      <w:proofErr w:type="gramStart"/>
      <w:r w:rsidR="006A0248" w:rsidRPr="00EF2E2D">
        <w:rPr>
          <w:rFonts w:ascii="Times New Roman" w:hAnsi="Times New Roman" w:cs="Times New Roman"/>
          <w:sz w:val="20"/>
          <w:szCs w:val="20"/>
        </w:rPr>
        <w:t>án</w:t>
      </w:r>
      <w:proofErr w:type="gramEnd"/>
      <w:r w:rsidR="00352C99" w:rsidRPr="00EF2E2D">
        <w:rPr>
          <w:rFonts w:ascii="Times New Roman" w:hAnsi="Times New Roman" w:cs="Times New Roman"/>
          <w:sz w:val="20"/>
          <w:szCs w:val="20"/>
        </w:rPr>
        <w:t xml:space="preserve"> Hoa Kỳ đã khá tự do trong việc công nhận và thi hành các bản án của </w:t>
      </w:r>
      <w:r w:rsidR="006A0248" w:rsidRPr="00EF2E2D">
        <w:rPr>
          <w:rFonts w:ascii="Times New Roman" w:hAnsi="Times New Roman" w:cs="Times New Roman"/>
          <w:sz w:val="20"/>
          <w:szCs w:val="20"/>
        </w:rPr>
        <w:t>Tòa án</w:t>
      </w:r>
      <w:r w:rsidR="00352C99" w:rsidRPr="00EF2E2D">
        <w:rPr>
          <w:rFonts w:ascii="Times New Roman" w:hAnsi="Times New Roman" w:cs="Times New Roman"/>
          <w:sz w:val="20"/>
          <w:szCs w:val="20"/>
        </w:rPr>
        <w:t xml:space="preserve"> nước ngoài. Tuy nhiên, một bản </w:t>
      </w:r>
      <w:proofErr w:type="gramStart"/>
      <w:r w:rsidR="00352C99" w:rsidRPr="00EF2E2D">
        <w:rPr>
          <w:rFonts w:ascii="Times New Roman" w:hAnsi="Times New Roman" w:cs="Times New Roman"/>
          <w:sz w:val="20"/>
          <w:szCs w:val="20"/>
        </w:rPr>
        <w:t>án</w:t>
      </w:r>
      <w:proofErr w:type="gramEnd"/>
      <w:r w:rsidR="00352C99" w:rsidRPr="00EF2E2D">
        <w:rPr>
          <w:rFonts w:ascii="Times New Roman" w:hAnsi="Times New Roman" w:cs="Times New Roman"/>
          <w:sz w:val="20"/>
          <w:szCs w:val="20"/>
        </w:rPr>
        <w:t xml:space="preserve"> từ </w:t>
      </w:r>
      <w:r w:rsidR="006A0248" w:rsidRPr="00EF2E2D">
        <w:rPr>
          <w:rFonts w:ascii="Times New Roman" w:hAnsi="Times New Roman" w:cs="Times New Roman"/>
          <w:sz w:val="20"/>
          <w:szCs w:val="20"/>
        </w:rPr>
        <w:t>Tòa án</w:t>
      </w:r>
      <w:r w:rsidR="00352C99" w:rsidRPr="00EF2E2D">
        <w:rPr>
          <w:rFonts w:ascii="Times New Roman" w:hAnsi="Times New Roman" w:cs="Times New Roman"/>
          <w:sz w:val="20"/>
          <w:szCs w:val="20"/>
        </w:rPr>
        <w:t xml:space="preserve"> Hoa Kỳ đã không nhận được sự đối xử tương tự ở nước ngoài, chủ yếu là do các khoản bồi thường thiệt hại lớn. Có lẽ vì lý do tương tự mà Hoa Kỳ đã không thành công </w:t>
      </w:r>
      <w:r w:rsidR="005F2CA2" w:rsidRPr="00EF2E2D">
        <w:rPr>
          <w:rFonts w:ascii="Times New Roman" w:hAnsi="Times New Roman" w:cs="Times New Roman"/>
          <w:sz w:val="20"/>
          <w:szCs w:val="20"/>
        </w:rPr>
        <w:t>khi</w:t>
      </w:r>
      <w:r w:rsidR="00352C99" w:rsidRPr="00EF2E2D">
        <w:rPr>
          <w:rFonts w:ascii="Times New Roman" w:hAnsi="Times New Roman" w:cs="Times New Roman"/>
          <w:sz w:val="20"/>
          <w:szCs w:val="20"/>
        </w:rPr>
        <w:t xml:space="preserve"> tham gia một </w:t>
      </w:r>
      <w:r w:rsidR="007E5BAB" w:rsidRPr="00EF2E2D">
        <w:rPr>
          <w:rFonts w:ascii="Times New Roman" w:hAnsi="Times New Roman" w:cs="Times New Roman"/>
          <w:sz w:val="20"/>
          <w:szCs w:val="20"/>
        </w:rPr>
        <w:t xml:space="preserve">Hiệp </w:t>
      </w:r>
      <w:r w:rsidR="00352C99" w:rsidRPr="00EF2E2D">
        <w:rPr>
          <w:rFonts w:ascii="Times New Roman" w:hAnsi="Times New Roman" w:cs="Times New Roman"/>
          <w:sz w:val="20"/>
          <w:szCs w:val="20"/>
        </w:rPr>
        <w:t>ước song phương hoặc thỏa thuận hợp tác với một quố</w:t>
      </w:r>
      <w:r w:rsidR="00BC5655" w:rsidRPr="00EF2E2D">
        <w:rPr>
          <w:rFonts w:ascii="Times New Roman" w:hAnsi="Times New Roman" w:cs="Times New Roman"/>
          <w:sz w:val="20"/>
          <w:szCs w:val="20"/>
        </w:rPr>
        <w:t xml:space="preserve">c gia khác. Với mục đích </w:t>
      </w:r>
      <w:r w:rsidR="00352C99" w:rsidRPr="00EF2E2D">
        <w:rPr>
          <w:rFonts w:ascii="Times New Roman" w:hAnsi="Times New Roman" w:cs="Times New Roman"/>
          <w:sz w:val="20"/>
          <w:szCs w:val="20"/>
        </w:rPr>
        <w:t xml:space="preserve">tạo sự công bằng cho sân chơi </w:t>
      </w:r>
      <w:proofErr w:type="gramStart"/>
      <w:r w:rsidR="00352C99" w:rsidRPr="00EF2E2D">
        <w:rPr>
          <w:rFonts w:ascii="Times New Roman" w:hAnsi="Times New Roman" w:cs="Times New Roman"/>
          <w:sz w:val="20"/>
          <w:szCs w:val="20"/>
        </w:rPr>
        <w:t>chung</w:t>
      </w:r>
      <w:proofErr w:type="gramEnd"/>
      <w:r w:rsidR="00352C99" w:rsidRPr="00EF2E2D">
        <w:rPr>
          <w:rFonts w:ascii="Times New Roman" w:hAnsi="Times New Roman" w:cs="Times New Roman"/>
          <w:sz w:val="20"/>
          <w:szCs w:val="20"/>
        </w:rPr>
        <w:t xml:space="preserve"> trong vụ kiện xuyên quốc gia, Hoa Kỳ đã đưa ra đề xuất trên cho Hội nghị La Haye [2]. </w:t>
      </w:r>
    </w:p>
    <w:p w:rsidR="002C6F98" w:rsidRPr="00EF2E2D" w:rsidRDefault="00BB336B" w:rsidP="002275A7">
      <w:pPr>
        <w:spacing w:before="320" w:after="320" w:line="252" w:lineRule="auto"/>
        <w:ind w:firstLine="360"/>
        <w:jc w:val="both"/>
        <w:rPr>
          <w:rFonts w:ascii="Times New Roman" w:hAnsi="Times New Roman" w:cs="Times New Roman"/>
          <w:sz w:val="20"/>
          <w:szCs w:val="20"/>
        </w:rPr>
      </w:pPr>
      <w:r w:rsidRPr="00EF2E2D">
        <w:rPr>
          <w:rFonts w:ascii="Times New Roman" w:hAnsi="Times New Roman" w:cs="Times New Roman"/>
          <w:sz w:val="20"/>
          <w:szCs w:val="20"/>
        </w:rPr>
        <w:t xml:space="preserve">Thế nhưng, tính đến năm 2018, </w:t>
      </w:r>
      <w:r w:rsidR="00EA0CD2" w:rsidRPr="00EF2E2D">
        <w:rPr>
          <w:rFonts w:ascii="Times New Roman" w:hAnsi="Times New Roman" w:cs="Times New Roman"/>
          <w:sz w:val="20"/>
          <w:szCs w:val="20"/>
        </w:rPr>
        <w:t xml:space="preserve">mới chỉ có </w:t>
      </w:r>
      <w:r w:rsidR="00FD284E" w:rsidRPr="00EF2E2D">
        <w:rPr>
          <w:rFonts w:ascii="Times New Roman" w:hAnsi="Times New Roman" w:cs="Times New Roman"/>
          <w:sz w:val="20"/>
          <w:szCs w:val="20"/>
        </w:rPr>
        <w:t>34</w:t>
      </w:r>
      <w:r w:rsidR="00EA0CD2" w:rsidRPr="00EF2E2D">
        <w:rPr>
          <w:rFonts w:ascii="Times New Roman" w:hAnsi="Times New Roman" w:cs="Times New Roman"/>
          <w:sz w:val="20"/>
          <w:szCs w:val="20"/>
        </w:rPr>
        <w:t xml:space="preserve"> quốc gia</w:t>
      </w:r>
      <w:r w:rsidR="00FD284E" w:rsidRPr="00EF2E2D">
        <w:rPr>
          <w:rFonts w:ascii="Times New Roman" w:hAnsi="Times New Roman" w:cs="Times New Roman"/>
          <w:sz w:val="20"/>
          <w:szCs w:val="20"/>
        </w:rPr>
        <w:t xml:space="preserve"> và 01 tổ chức (EU)</w:t>
      </w:r>
      <w:r w:rsidR="00EA0CD2" w:rsidRPr="00EF2E2D">
        <w:rPr>
          <w:rFonts w:ascii="Times New Roman" w:hAnsi="Times New Roman" w:cs="Times New Roman"/>
          <w:sz w:val="20"/>
          <w:szCs w:val="20"/>
        </w:rPr>
        <w:t xml:space="preserve"> là thành viên của Công ước [3], một con số khiêm tốn so với số lượng quốc gia ký kết</w:t>
      </w:r>
      <w:r w:rsidR="002275A7" w:rsidRPr="00EF2E2D">
        <w:rPr>
          <w:rFonts w:ascii="Times New Roman" w:hAnsi="Times New Roman" w:cs="Times New Roman"/>
          <w:sz w:val="20"/>
          <w:szCs w:val="20"/>
        </w:rPr>
        <w:t xml:space="preserve"> và gia nhập</w:t>
      </w:r>
      <w:r w:rsidR="00EA0CD2" w:rsidRPr="00EF2E2D">
        <w:rPr>
          <w:rFonts w:ascii="Times New Roman" w:hAnsi="Times New Roman" w:cs="Times New Roman"/>
          <w:sz w:val="20"/>
          <w:szCs w:val="20"/>
        </w:rPr>
        <w:t xml:space="preserve"> Công ướ</w:t>
      </w:r>
      <w:r w:rsidR="002275A7" w:rsidRPr="00EF2E2D">
        <w:rPr>
          <w:rFonts w:ascii="Times New Roman" w:hAnsi="Times New Roman" w:cs="Times New Roman"/>
          <w:sz w:val="20"/>
          <w:szCs w:val="20"/>
        </w:rPr>
        <w:t>c New</w:t>
      </w:r>
      <w:r w:rsidR="00EA0CD2" w:rsidRPr="00EF2E2D">
        <w:rPr>
          <w:rFonts w:ascii="Times New Roman" w:hAnsi="Times New Roman" w:cs="Times New Roman"/>
          <w:sz w:val="20"/>
          <w:szCs w:val="20"/>
        </w:rPr>
        <w:t xml:space="preserve"> York 1958 (159 thành viên) [4]. </w:t>
      </w:r>
      <w:r w:rsidR="002275A7" w:rsidRPr="00EF2E2D">
        <w:rPr>
          <w:rFonts w:ascii="Times New Roman" w:hAnsi="Times New Roman" w:cs="Times New Roman"/>
          <w:sz w:val="20"/>
          <w:szCs w:val="20"/>
        </w:rPr>
        <w:t>Hệ quả là</w:t>
      </w:r>
      <w:r w:rsidR="00EA0CD2" w:rsidRPr="00EF2E2D">
        <w:rPr>
          <w:rFonts w:ascii="Times New Roman" w:hAnsi="Times New Roman" w:cs="Times New Roman"/>
          <w:sz w:val="20"/>
          <w:szCs w:val="20"/>
        </w:rPr>
        <w:t>, việc công nhận và cho thi hành phán quyết Trọng tài giữa các quốc gia</w:t>
      </w:r>
      <w:r w:rsidR="00F94F7B" w:rsidRPr="00EF2E2D">
        <w:rPr>
          <w:rFonts w:ascii="Times New Roman" w:hAnsi="Times New Roman" w:cs="Times New Roman"/>
          <w:sz w:val="20"/>
          <w:szCs w:val="20"/>
        </w:rPr>
        <w:t xml:space="preserve"> sẽ</w:t>
      </w:r>
      <w:r w:rsidR="002275A7" w:rsidRPr="00EF2E2D">
        <w:rPr>
          <w:rFonts w:ascii="Times New Roman" w:hAnsi="Times New Roman" w:cs="Times New Roman"/>
          <w:sz w:val="20"/>
          <w:szCs w:val="20"/>
        </w:rPr>
        <w:t xml:space="preserve"> </w:t>
      </w:r>
      <w:r w:rsidR="00FD284E" w:rsidRPr="00EF2E2D">
        <w:rPr>
          <w:rFonts w:ascii="Times New Roman" w:hAnsi="Times New Roman" w:cs="Times New Roman"/>
          <w:sz w:val="20"/>
          <w:szCs w:val="20"/>
        </w:rPr>
        <w:t>đối mặt với ít rào cản pháp lý</w:t>
      </w:r>
      <w:r w:rsidR="00EA0CD2" w:rsidRPr="00EF2E2D">
        <w:rPr>
          <w:rFonts w:ascii="Times New Roman" w:hAnsi="Times New Roman" w:cs="Times New Roman"/>
          <w:sz w:val="20"/>
          <w:szCs w:val="20"/>
        </w:rPr>
        <w:t xml:space="preserve">, </w:t>
      </w:r>
      <w:r w:rsidR="00700C02" w:rsidRPr="00EF2E2D">
        <w:rPr>
          <w:rFonts w:ascii="Times New Roman" w:hAnsi="Times New Roman" w:cs="Times New Roman"/>
          <w:sz w:val="20"/>
          <w:szCs w:val="20"/>
        </w:rPr>
        <w:t xml:space="preserve">trong khi </w:t>
      </w:r>
      <w:r w:rsidR="002275A7" w:rsidRPr="00EF2E2D">
        <w:rPr>
          <w:rFonts w:ascii="Times New Roman" w:hAnsi="Times New Roman" w:cs="Times New Roman"/>
          <w:sz w:val="20"/>
          <w:szCs w:val="20"/>
        </w:rPr>
        <w:t xml:space="preserve">vấn đề công nhận và cho thi hành bản </w:t>
      </w:r>
      <w:proofErr w:type="gramStart"/>
      <w:r w:rsidR="002275A7" w:rsidRPr="00EF2E2D">
        <w:rPr>
          <w:rFonts w:ascii="Times New Roman" w:hAnsi="Times New Roman" w:cs="Times New Roman"/>
          <w:sz w:val="20"/>
          <w:szCs w:val="20"/>
        </w:rPr>
        <w:t>án</w:t>
      </w:r>
      <w:proofErr w:type="gramEnd"/>
      <w:r w:rsidR="002275A7" w:rsidRPr="00EF2E2D">
        <w:rPr>
          <w:rFonts w:ascii="Times New Roman" w:hAnsi="Times New Roman" w:cs="Times New Roman"/>
          <w:sz w:val="20"/>
          <w:szCs w:val="20"/>
        </w:rPr>
        <w:t xml:space="preserve"> của Tòa án nước ngoài</w:t>
      </w:r>
      <w:r w:rsidR="00894959" w:rsidRPr="00EF2E2D">
        <w:rPr>
          <w:rFonts w:ascii="Times New Roman" w:hAnsi="Times New Roman" w:cs="Times New Roman"/>
          <w:sz w:val="20"/>
          <w:szCs w:val="20"/>
        </w:rPr>
        <w:t xml:space="preserve"> lại gặp khá nhiều khó khăn. Một trong những nguyên nhân chính là vì</w:t>
      </w:r>
      <w:r w:rsidR="002275A7" w:rsidRPr="00EF2E2D">
        <w:rPr>
          <w:rFonts w:ascii="Times New Roman" w:hAnsi="Times New Roman" w:cs="Times New Roman"/>
          <w:sz w:val="20"/>
          <w:szCs w:val="20"/>
        </w:rPr>
        <w:t xml:space="preserve"> phạm vi các quốc gia có “tiếng nói </w:t>
      </w:r>
      <w:proofErr w:type="gramStart"/>
      <w:r w:rsidR="002275A7" w:rsidRPr="00EF2E2D">
        <w:rPr>
          <w:rFonts w:ascii="Times New Roman" w:hAnsi="Times New Roman" w:cs="Times New Roman"/>
          <w:sz w:val="20"/>
          <w:szCs w:val="20"/>
        </w:rPr>
        <w:t>chung</w:t>
      </w:r>
      <w:proofErr w:type="gramEnd"/>
      <w:r w:rsidR="002275A7" w:rsidRPr="00EF2E2D">
        <w:rPr>
          <w:rFonts w:ascii="Times New Roman" w:hAnsi="Times New Roman" w:cs="Times New Roman"/>
          <w:sz w:val="20"/>
          <w:szCs w:val="20"/>
        </w:rPr>
        <w:t xml:space="preserve">” thống nhất còn khá hẹp, </w:t>
      </w:r>
      <w:r w:rsidR="00894959" w:rsidRPr="00EF2E2D">
        <w:rPr>
          <w:rFonts w:ascii="Times New Roman" w:hAnsi="Times New Roman" w:cs="Times New Roman"/>
          <w:sz w:val="20"/>
          <w:szCs w:val="20"/>
        </w:rPr>
        <w:t>cho nên</w:t>
      </w:r>
      <w:r w:rsidR="002275A7" w:rsidRPr="00EF2E2D">
        <w:rPr>
          <w:rFonts w:ascii="Times New Roman" w:hAnsi="Times New Roman" w:cs="Times New Roman"/>
          <w:sz w:val="20"/>
          <w:szCs w:val="20"/>
        </w:rPr>
        <w:t xml:space="preserve"> </w:t>
      </w:r>
      <w:r w:rsidR="00700C02" w:rsidRPr="00EF2E2D">
        <w:rPr>
          <w:rFonts w:ascii="Times New Roman" w:hAnsi="Times New Roman" w:cs="Times New Roman"/>
          <w:sz w:val="20"/>
          <w:szCs w:val="20"/>
        </w:rPr>
        <w:t xml:space="preserve">khả năng thi hành bản án của </w:t>
      </w:r>
      <w:r w:rsidR="006A0248" w:rsidRPr="00EF2E2D">
        <w:rPr>
          <w:rFonts w:ascii="Times New Roman" w:hAnsi="Times New Roman" w:cs="Times New Roman"/>
          <w:sz w:val="20"/>
          <w:szCs w:val="20"/>
        </w:rPr>
        <w:t>Tòa án</w:t>
      </w:r>
      <w:r w:rsidR="00894959" w:rsidRPr="00EF2E2D">
        <w:rPr>
          <w:rFonts w:ascii="Times New Roman" w:hAnsi="Times New Roman" w:cs="Times New Roman"/>
          <w:sz w:val="20"/>
          <w:szCs w:val="20"/>
        </w:rPr>
        <w:t xml:space="preserve"> chủ yếu</w:t>
      </w:r>
      <w:r w:rsidR="00700C02" w:rsidRPr="00EF2E2D">
        <w:rPr>
          <w:rFonts w:ascii="Times New Roman" w:hAnsi="Times New Roman" w:cs="Times New Roman"/>
          <w:sz w:val="20"/>
          <w:szCs w:val="20"/>
        </w:rPr>
        <w:t xml:space="preserve"> phải tuân theo</w:t>
      </w:r>
      <w:r w:rsidR="00DD7715" w:rsidRPr="00EF2E2D">
        <w:rPr>
          <w:rFonts w:ascii="Times New Roman" w:hAnsi="Times New Roman" w:cs="Times New Roman"/>
          <w:sz w:val="20"/>
          <w:szCs w:val="20"/>
        </w:rPr>
        <w:t xml:space="preserve"> pháp</w:t>
      </w:r>
      <w:r w:rsidR="00700C02" w:rsidRPr="00EF2E2D">
        <w:rPr>
          <w:rFonts w:ascii="Times New Roman" w:hAnsi="Times New Roman" w:cs="Times New Roman"/>
          <w:sz w:val="20"/>
          <w:szCs w:val="20"/>
        </w:rPr>
        <w:t xml:space="preserve"> luật </w:t>
      </w:r>
      <w:r w:rsidR="00DD7715" w:rsidRPr="00EF2E2D">
        <w:rPr>
          <w:rFonts w:ascii="Times New Roman" w:hAnsi="Times New Roman" w:cs="Times New Roman"/>
          <w:sz w:val="20"/>
          <w:szCs w:val="20"/>
        </w:rPr>
        <w:t xml:space="preserve">của </w:t>
      </w:r>
      <w:r w:rsidR="00700C02" w:rsidRPr="00EF2E2D">
        <w:rPr>
          <w:rFonts w:ascii="Times New Roman" w:hAnsi="Times New Roman" w:cs="Times New Roman"/>
          <w:sz w:val="20"/>
          <w:szCs w:val="20"/>
        </w:rPr>
        <w:t>quốc gia</w:t>
      </w:r>
      <w:r w:rsidR="00DD7715" w:rsidRPr="00EF2E2D">
        <w:rPr>
          <w:rFonts w:ascii="Times New Roman" w:hAnsi="Times New Roman" w:cs="Times New Roman"/>
          <w:sz w:val="20"/>
          <w:szCs w:val="20"/>
        </w:rPr>
        <w:t xml:space="preserve"> nơi được yêu cầu thi hành</w:t>
      </w:r>
      <w:r w:rsidR="003166BA" w:rsidRPr="00EF2E2D">
        <w:rPr>
          <w:rFonts w:ascii="Times New Roman" w:hAnsi="Times New Roman" w:cs="Times New Roman"/>
          <w:sz w:val="20"/>
          <w:szCs w:val="20"/>
        </w:rPr>
        <w:t>. Hơn nữa</w:t>
      </w:r>
      <w:r w:rsidR="007E6A5F" w:rsidRPr="00EF2E2D">
        <w:rPr>
          <w:rFonts w:ascii="Times New Roman" w:hAnsi="Times New Roman" w:cs="Times New Roman"/>
          <w:sz w:val="20"/>
          <w:szCs w:val="20"/>
        </w:rPr>
        <w:t>,</w:t>
      </w:r>
      <w:r w:rsidR="00700C02" w:rsidRPr="00EF2E2D">
        <w:rPr>
          <w:rFonts w:ascii="Times New Roman" w:hAnsi="Times New Roman" w:cs="Times New Roman"/>
          <w:sz w:val="20"/>
          <w:szCs w:val="20"/>
        </w:rPr>
        <w:t xml:space="preserve"> </w:t>
      </w:r>
      <w:r w:rsidR="002275A7" w:rsidRPr="00EF2E2D">
        <w:rPr>
          <w:rFonts w:ascii="Times New Roman" w:hAnsi="Times New Roman" w:cs="Times New Roman"/>
          <w:sz w:val="20"/>
          <w:szCs w:val="20"/>
        </w:rPr>
        <w:t xml:space="preserve">các </w:t>
      </w:r>
      <w:r w:rsidR="00DD7715" w:rsidRPr="00EF2E2D">
        <w:rPr>
          <w:rFonts w:ascii="Times New Roman" w:hAnsi="Times New Roman" w:cs="Times New Roman"/>
          <w:sz w:val="20"/>
          <w:szCs w:val="20"/>
        </w:rPr>
        <w:t xml:space="preserve">quy định về công nhận và cho thi hành bản </w:t>
      </w:r>
      <w:proofErr w:type="gramStart"/>
      <w:r w:rsidR="00DD7715" w:rsidRPr="00EF2E2D">
        <w:rPr>
          <w:rFonts w:ascii="Times New Roman" w:hAnsi="Times New Roman" w:cs="Times New Roman"/>
          <w:sz w:val="20"/>
          <w:szCs w:val="20"/>
        </w:rPr>
        <w:t>án</w:t>
      </w:r>
      <w:proofErr w:type="gramEnd"/>
      <w:r w:rsidR="00DD7715" w:rsidRPr="00EF2E2D">
        <w:rPr>
          <w:rFonts w:ascii="Times New Roman" w:hAnsi="Times New Roman" w:cs="Times New Roman"/>
          <w:sz w:val="20"/>
          <w:szCs w:val="20"/>
        </w:rPr>
        <w:t xml:space="preserve"> của </w:t>
      </w:r>
      <w:r w:rsidR="006A0248" w:rsidRPr="00EF2E2D">
        <w:rPr>
          <w:rFonts w:ascii="Times New Roman" w:hAnsi="Times New Roman" w:cs="Times New Roman"/>
          <w:sz w:val="20"/>
          <w:szCs w:val="20"/>
        </w:rPr>
        <w:t>Tòa án</w:t>
      </w:r>
      <w:r w:rsidR="00DD7715" w:rsidRPr="00EF2E2D">
        <w:rPr>
          <w:rFonts w:ascii="Times New Roman" w:hAnsi="Times New Roman" w:cs="Times New Roman"/>
          <w:sz w:val="20"/>
          <w:szCs w:val="20"/>
        </w:rPr>
        <w:t xml:space="preserve"> nước ngoài</w:t>
      </w:r>
      <w:r w:rsidR="00700C02" w:rsidRPr="00EF2E2D">
        <w:rPr>
          <w:rFonts w:ascii="Times New Roman" w:hAnsi="Times New Roman" w:cs="Times New Roman"/>
          <w:sz w:val="20"/>
          <w:szCs w:val="20"/>
        </w:rPr>
        <w:t xml:space="preserve"> có sự khác nhau đáng kể giữa các quốc gia.</w:t>
      </w:r>
      <w:r w:rsidR="00C2395D" w:rsidRPr="00EF2E2D">
        <w:rPr>
          <w:rFonts w:ascii="Times New Roman" w:hAnsi="Times New Roman" w:cs="Times New Roman"/>
          <w:sz w:val="20"/>
          <w:szCs w:val="20"/>
        </w:rPr>
        <w:t xml:space="preserve"> </w:t>
      </w:r>
      <w:r w:rsidR="00DD7715" w:rsidRPr="00EF2E2D">
        <w:rPr>
          <w:rFonts w:ascii="Times New Roman" w:hAnsi="Times New Roman" w:cs="Times New Roman"/>
          <w:sz w:val="20"/>
          <w:szCs w:val="20"/>
        </w:rPr>
        <w:t>Chính vì vậy, v</w:t>
      </w:r>
      <w:r w:rsidR="00700C02" w:rsidRPr="00EF2E2D">
        <w:rPr>
          <w:rFonts w:ascii="Times New Roman" w:hAnsi="Times New Roman" w:cs="Times New Roman"/>
          <w:sz w:val="20"/>
          <w:szCs w:val="20"/>
        </w:rPr>
        <w:t xml:space="preserve">iệc thực thi Công ước </w:t>
      </w:r>
      <w:r w:rsidR="00DD7715" w:rsidRPr="00EF2E2D">
        <w:rPr>
          <w:rFonts w:ascii="Times New Roman" w:hAnsi="Times New Roman" w:cs="Times New Roman"/>
          <w:sz w:val="20"/>
          <w:szCs w:val="20"/>
        </w:rPr>
        <w:t xml:space="preserve">một mặt thiết lập </w:t>
      </w:r>
      <w:r w:rsidR="00352C99" w:rsidRPr="00EF2E2D">
        <w:rPr>
          <w:rFonts w:ascii="Times New Roman" w:hAnsi="Times New Roman" w:cs="Times New Roman"/>
          <w:sz w:val="20"/>
          <w:szCs w:val="20"/>
        </w:rPr>
        <w:t>vị trí đối xứng</w:t>
      </w:r>
      <w:r w:rsidR="00DD7715" w:rsidRPr="00EF2E2D">
        <w:rPr>
          <w:rFonts w:ascii="Times New Roman" w:hAnsi="Times New Roman" w:cs="Times New Roman"/>
          <w:sz w:val="20"/>
          <w:szCs w:val="20"/>
        </w:rPr>
        <w:t xml:space="preserve"> với Công ước New York 1958, mặt khác </w:t>
      </w:r>
      <w:r w:rsidR="00700C02" w:rsidRPr="00EF2E2D">
        <w:rPr>
          <w:rFonts w:ascii="Times New Roman" w:hAnsi="Times New Roman" w:cs="Times New Roman"/>
          <w:sz w:val="20"/>
          <w:szCs w:val="20"/>
        </w:rPr>
        <w:t xml:space="preserve">có thể </w:t>
      </w:r>
      <w:r w:rsidR="00B64F50" w:rsidRPr="00EF2E2D">
        <w:rPr>
          <w:rFonts w:ascii="Times New Roman" w:hAnsi="Times New Roman" w:cs="Times New Roman"/>
          <w:sz w:val="20"/>
          <w:szCs w:val="20"/>
        </w:rPr>
        <w:t>quản lý rủi ro,</w:t>
      </w:r>
      <w:r w:rsidR="00C2395D" w:rsidRPr="00EF2E2D">
        <w:rPr>
          <w:rFonts w:ascii="Times New Roman" w:hAnsi="Times New Roman" w:cs="Times New Roman"/>
          <w:sz w:val="20"/>
          <w:szCs w:val="20"/>
        </w:rPr>
        <w:t xml:space="preserve"> bảo đảm hiệu quả giải quyết </w:t>
      </w:r>
      <w:r w:rsidR="00C2395D" w:rsidRPr="00EF2E2D">
        <w:rPr>
          <w:rFonts w:ascii="Times New Roman" w:hAnsi="Times New Roman" w:cs="Times New Roman"/>
          <w:sz w:val="20"/>
          <w:szCs w:val="20"/>
        </w:rPr>
        <w:lastRenderedPageBreak/>
        <w:t>tranh chấp giữ</w:t>
      </w:r>
      <w:r w:rsidR="00852AE0" w:rsidRPr="00EF2E2D">
        <w:rPr>
          <w:rFonts w:ascii="Times New Roman" w:hAnsi="Times New Roman" w:cs="Times New Roman"/>
          <w:sz w:val="20"/>
          <w:szCs w:val="20"/>
        </w:rPr>
        <w:t>a</w:t>
      </w:r>
      <w:r w:rsidR="00C2395D" w:rsidRPr="00EF2E2D">
        <w:rPr>
          <w:rFonts w:ascii="Times New Roman" w:hAnsi="Times New Roman" w:cs="Times New Roman"/>
          <w:sz w:val="20"/>
          <w:szCs w:val="20"/>
        </w:rPr>
        <w:t xml:space="preserve"> các bên trong các giao dịch thương mại quốc tế</w:t>
      </w:r>
      <w:r w:rsidR="0070676F" w:rsidRPr="00EF2E2D">
        <w:rPr>
          <w:rFonts w:ascii="Times New Roman" w:hAnsi="Times New Roman" w:cs="Times New Roman"/>
          <w:sz w:val="20"/>
          <w:szCs w:val="20"/>
        </w:rPr>
        <w:t xml:space="preserve">. </w:t>
      </w:r>
    </w:p>
    <w:p w:rsidR="00A34523" w:rsidRPr="00EF2E2D" w:rsidRDefault="004C2BEF" w:rsidP="002106F2">
      <w:pPr>
        <w:spacing w:before="320" w:after="320" w:line="252" w:lineRule="auto"/>
        <w:ind w:firstLine="360"/>
        <w:jc w:val="both"/>
        <w:rPr>
          <w:rFonts w:ascii="Times New Roman" w:hAnsi="Times New Roman" w:cs="Times New Roman"/>
          <w:sz w:val="20"/>
          <w:szCs w:val="20"/>
        </w:rPr>
      </w:pPr>
      <w:r w:rsidRPr="00EF2E2D">
        <w:rPr>
          <w:rFonts w:ascii="Times New Roman" w:hAnsi="Times New Roman" w:cs="Times New Roman"/>
          <w:sz w:val="20"/>
          <w:szCs w:val="20"/>
        </w:rPr>
        <w:t>Đ</w:t>
      </w:r>
      <w:r w:rsidR="00602EC6" w:rsidRPr="00EF2E2D">
        <w:rPr>
          <w:rFonts w:ascii="Times New Roman" w:hAnsi="Times New Roman" w:cs="Times New Roman"/>
          <w:sz w:val="20"/>
          <w:szCs w:val="20"/>
        </w:rPr>
        <w:t xml:space="preserve">ược xây dựng dựa trên </w:t>
      </w:r>
      <w:r w:rsidR="00A34523" w:rsidRPr="00EF2E2D">
        <w:rPr>
          <w:rFonts w:ascii="Times New Roman" w:hAnsi="Times New Roman" w:cs="Times New Roman"/>
          <w:sz w:val="20"/>
          <w:szCs w:val="20"/>
        </w:rPr>
        <w:t>ba nguyên tắc cơ bản:</w:t>
      </w:r>
      <w:r w:rsidR="00602EC6" w:rsidRPr="00EF2E2D">
        <w:rPr>
          <w:rFonts w:ascii="Times New Roman" w:hAnsi="Times New Roman" w:cs="Times New Roman"/>
          <w:sz w:val="20"/>
          <w:szCs w:val="20"/>
        </w:rPr>
        <w:t xml:space="preserve"> (1)</w:t>
      </w:r>
      <w:r w:rsidR="00A34523" w:rsidRPr="00EF2E2D">
        <w:rPr>
          <w:rFonts w:ascii="Times New Roman" w:hAnsi="Times New Roman" w:cs="Times New Roman"/>
          <w:sz w:val="20"/>
          <w:szCs w:val="20"/>
        </w:rPr>
        <w:t xml:space="preserve"> </w:t>
      </w:r>
      <w:r w:rsidR="00602EC6" w:rsidRPr="00EF2E2D">
        <w:rPr>
          <w:rFonts w:ascii="Times New Roman" w:hAnsi="Times New Roman" w:cs="Times New Roman"/>
          <w:sz w:val="20"/>
          <w:szCs w:val="20"/>
        </w:rPr>
        <w:t xml:space="preserve">Toà </w:t>
      </w:r>
      <w:r w:rsidR="00A34523" w:rsidRPr="00EF2E2D">
        <w:rPr>
          <w:rFonts w:ascii="Times New Roman" w:hAnsi="Times New Roman" w:cs="Times New Roman"/>
          <w:sz w:val="20"/>
          <w:szCs w:val="20"/>
        </w:rPr>
        <w:t xml:space="preserve">án của quốc gia thành viên được lựa chọn thông qua thoả thuận lựa chọn </w:t>
      </w:r>
      <w:r w:rsidR="007E5BAB" w:rsidRPr="00EF2E2D">
        <w:rPr>
          <w:rFonts w:ascii="Times New Roman" w:hAnsi="Times New Roman" w:cs="Times New Roman"/>
          <w:sz w:val="20"/>
          <w:szCs w:val="20"/>
        </w:rPr>
        <w:t xml:space="preserve">Toà </w:t>
      </w:r>
      <w:r w:rsidR="00A34523" w:rsidRPr="00EF2E2D">
        <w:rPr>
          <w:rFonts w:ascii="Times New Roman" w:hAnsi="Times New Roman" w:cs="Times New Roman"/>
          <w:sz w:val="20"/>
          <w:szCs w:val="20"/>
        </w:rPr>
        <w:t>án độc quyền phải có nghĩa vụ thực thi thẩm quyền</w:t>
      </w:r>
      <w:r w:rsidR="00E50232" w:rsidRPr="00EF2E2D">
        <w:rPr>
          <w:rFonts w:ascii="Times New Roman" w:hAnsi="Times New Roman" w:cs="Times New Roman"/>
          <w:sz w:val="20"/>
          <w:szCs w:val="20"/>
        </w:rPr>
        <w:t xml:space="preserve"> (Điều 5)</w:t>
      </w:r>
      <w:r w:rsidR="00A34523" w:rsidRPr="00EF2E2D">
        <w:rPr>
          <w:rFonts w:ascii="Times New Roman" w:hAnsi="Times New Roman" w:cs="Times New Roman"/>
          <w:sz w:val="20"/>
          <w:szCs w:val="20"/>
        </w:rPr>
        <w:t>;</w:t>
      </w:r>
      <w:r w:rsidR="00602EC6" w:rsidRPr="00EF2E2D">
        <w:rPr>
          <w:rFonts w:ascii="Times New Roman" w:hAnsi="Times New Roman" w:cs="Times New Roman"/>
          <w:sz w:val="20"/>
          <w:szCs w:val="20"/>
        </w:rPr>
        <w:t xml:space="preserve"> (2)</w:t>
      </w:r>
      <w:r w:rsidR="00A34523" w:rsidRPr="00EF2E2D">
        <w:rPr>
          <w:rFonts w:ascii="Times New Roman" w:hAnsi="Times New Roman" w:cs="Times New Roman"/>
          <w:sz w:val="20"/>
          <w:szCs w:val="20"/>
        </w:rPr>
        <w:t xml:space="preserve"> </w:t>
      </w:r>
      <w:r w:rsidR="007E5BAB" w:rsidRPr="00EF2E2D">
        <w:rPr>
          <w:rFonts w:ascii="Times New Roman" w:hAnsi="Times New Roman" w:cs="Times New Roman"/>
          <w:sz w:val="20"/>
          <w:szCs w:val="20"/>
        </w:rPr>
        <w:t xml:space="preserve">Toà </w:t>
      </w:r>
      <w:r w:rsidR="00A34523" w:rsidRPr="00EF2E2D">
        <w:rPr>
          <w:rFonts w:ascii="Times New Roman" w:hAnsi="Times New Roman" w:cs="Times New Roman"/>
          <w:sz w:val="20"/>
          <w:szCs w:val="20"/>
        </w:rPr>
        <w:t xml:space="preserve">án của các quốc gia thành viên không được lựa chọn phải có nghĩa vụ từ chối thẩm quyền khi có thoả thuận lựa chọn </w:t>
      </w:r>
      <w:r w:rsidR="007E5BAB" w:rsidRPr="00EF2E2D">
        <w:rPr>
          <w:rFonts w:ascii="Times New Roman" w:hAnsi="Times New Roman" w:cs="Times New Roman"/>
          <w:sz w:val="20"/>
          <w:szCs w:val="20"/>
        </w:rPr>
        <w:t xml:space="preserve">Toà </w:t>
      </w:r>
      <w:r w:rsidR="00A34523" w:rsidRPr="00EF2E2D">
        <w:rPr>
          <w:rFonts w:ascii="Times New Roman" w:hAnsi="Times New Roman" w:cs="Times New Roman"/>
          <w:sz w:val="20"/>
          <w:szCs w:val="20"/>
        </w:rPr>
        <w:t>án độc quyền</w:t>
      </w:r>
      <w:r w:rsidR="00E50232" w:rsidRPr="00EF2E2D">
        <w:rPr>
          <w:rFonts w:ascii="Times New Roman" w:hAnsi="Times New Roman" w:cs="Times New Roman"/>
          <w:sz w:val="20"/>
          <w:szCs w:val="20"/>
        </w:rPr>
        <w:t xml:space="preserve"> (Điều 6)</w:t>
      </w:r>
      <w:r w:rsidR="00A34523" w:rsidRPr="00EF2E2D">
        <w:rPr>
          <w:rFonts w:ascii="Times New Roman" w:hAnsi="Times New Roman" w:cs="Times New Roman"/>
          <w:sz w:val="20"/>
          <w:szCs w:val="20"/>
        </w:rPr>
        <w:t>;</w:t>
      </w:r>
      <w:r w:rsidR="00602EC6" w:rsidRPr="00EF2E2D">
        <w:rPr>
          <w:rFonts w:ascii="Times New Roman" w:hAnsi="Times New Roman" w:cs="Times New Roman"/>
          <w:sz w:val="20"/>
          <w:szCs w:val="20"/>
        </w:rPr>
        <w:t xml:space="preserve"> (3)</w:t>
      </w:r>
      <w:r w:rsidR="00A34523" w:rsidRPr="00EF2E2D">
        <w:rPr>
          <w:rFonts w:ascii="Times New Roman" w:hAnsi="Times New Roman" w:cs="Times New Roman"/>
          <w:sz w:val="20"/>
          <w:szCs w:val="20"/>
        </w:rPr>
        <w:t xml:space="preserve"> </w:t>
      </w:r>
      <w:r w:rsidR="007E5BAB" w:rsidRPr="00EF2E2D">
        <w:rPr>
          <w:rFonts w:ascii="Times New Roman" w:hAnsi="Times New Roman" w:cs="Times New Roman"/>
          <w:sz w:val="20"/>
          <w:szCs w:val="20"/>
        </w:rPr>
        <w:t xml:space="preserve">Một </w:t>
      </w:r>
      <w:r w:rsidR="00A34523" w:rsidRPr="00EF2E2D">
        <w:rPr>
          <w:rFonts w:ascii="Times New Roman" w:hAnsi="Times New Roman" w:cs="Times New Roman"/>
          <w:sz w:val="20"/>
          <w:szCs w:val="20"/>
        </w:rPr>
        <w:t xml:space="preserve">phán quyết được tuyên bởi </w:t>
      </w:r>
      <w:r w:rsidR="007E5BAB" w:rsidRPr="00EF2E2D">
        <w:rPr>
          <w:rFonts w:ascii="Times New Roman" w:hAnsi="Times New Roman" w:cs="Times New Roman"/>
          <w:sz w:val="20"/>
          <w:szCs w:val="20"/>
        </w:rPr>
        <w:t xml:space="preserve">Toà </w:t>
      </w:r>
      <w:r w:rsidR="00A34523" w:rsidRPr="00EF2E2D">
        <w:rPr>
          <w:rFonts w:ascii="Times New Roman" w:hAnsi="Times New Roman" w:cs="Times New Roman"/>
          <w:sz w:val="20"/>
          <w:szCs w:val="20"/>
        </w:rPr>
        <w:t>án được lựa chọn phải được công nhận và cho thi hành trên lãnh thổ của các quốc gia thành viên khác</w:t>
      </w:r>
      <w:r w:rsidR="00E50232" w:rsidRPr="00EF2E2D">
        <w:rPr>
          <w:rFonts w:ascii="Times New Roman" w:hAnsi="Times New Roman" w:cs="Times New Roman"/>
          <w:sz w:val="20"/>
          <w:szCs w:val="20"/>
        </w:rPr>
        <w:t xml:space="preserve"> (Điều 8 &amp; Điều 9)</w:t>
      </w:r>
      <w:r w:rsidR="00C4796A" w:rsidRPr="00EF2E2D">
        <w:rPr>
          <w:rFonts w:ascii="Times New Roman" w:hAnsi="Times New Roman" w:cs="Times New Roman"/>
          <w:sz w:val="20"/>
          <w:szCs w:val="20"/>
        </w:rPr>
        <w:t xml:space="preserve"> [5</w:t>
      </w:r>
      <w:r w:rsidR="00602EC6" w:rsidRPr="00EF2E2D">
        <w:rPr>
          <w:rFonts w:ascii="Times New Roman" w:hAnsi="Times New Roman" w:cs="Times New Roman"/>
          <w:sz w:val="20"/>
          <w:szCs w:val="20"/>
        </w:rPr>
        <w:t xml:space="preserve">], </w:t>
      </w:r>
      <w:r w:rsidR="00B50FFD" w:rsidRPr="00EF2E2D">
        <w:rPr>
          <w:rFonts w:ascii="Times New Roman" w:hAnsi="Times New Roman" w:cs="Times New Roman"/>
          <w:sz w:val="20"/>
          <w:szCs w:val="20"/>
        </w:rPr>
        <w:t>Công ước có ý nghĩa rất lớn cả về mặt lý luận và thực tiễn</w:t>
      </w:r>
      <w:r w:rsidR="00602EC6" w:rsidRPr="00EF2E2D">
        <w:rPr>
          <w:rFonts w:ascii="Times New Roman" w:hAnsi="Times New Roman" w:cs="Times New Roman"/>
          <w:sz w:val="20"/>
          <w:szCs w:val="20"/>
        </w:rPr>
        <w:t xml:space="preserve"> trong lĩnh vực </w:t>
      </w:r>
      <w:r w:rsidR="007E5BAB" w:rsidRPr="00EF2E2D">
        <w:rPr>
          <w:rFonts w:ascii="Times New Roman" w:hAnsi="Times New Roman" w:cs="Times New Roman"/>
          <w:sz w:val="20"/>
          <w:szCs w:val="20"/>
        </w:rPr>
        <w:t xml:space="preserve">Tư </w:t>
      </w:r>
      <w:r w:rsidR="00602EC6" w:rsidRPr="00EF2E2D">
        <w:rPr>
          <w:rFonts w:ascii="Times New Roman" w:hAnsi="Times New Roman" w:cs="Times New Roman"/>
          <w:sz w:val="20"/>
          <w:szCs w:val="20"/>
        </w:rPr>
        <w:t>pháp quốc tế</w:t>
      </w:r>
      <w:r w:rsidR="00B50FFD" w:rsidRPr="00EF2E2D">
        <w:rPr>
          <w:rFonts w:ascii="Times New Roman" w:hAnsi="Times New Roman" w:cs="Times New Roman"/>
          <w:sz w:val="20"/>
          <w:szCs w:val="20"/>
        </w:rPr>
        <w:t xml:space="preserve">. </w:t>
      </w:r>
      <w:r w:rsidR="00016637" w:rsidRPr="00EF2E2D">
        <w:rPr>
          <w:rFonts w:ascii="Times New Roman" w:hAnsi="Times New Roman" w:cs="Times New Roman"/>
          <w:sz w:val="20"/>
          <w:szCs w:val="20"/>
        </w:rPr>
        <w:t xml:space="preserve">Sau đây, tác giả đi vào phân tích một số </w:t>
      </w:r>
      <w:r w:rsidR="00F00012" w:rsidRPr="00EF2E2D">
        <w:rPr>
          <w:rFonts w:ascii="Times New Roman" w:hAnsi="Times New Roman" w:cs="Times New Roman"/>
          <w:sz w:val="20"/>
          <w:szCs w:val="20"/>
        </w:rPr>
        <w:t>điểm</w:t>
      </w:r>
      <w:r w:rsidR="00016637" w:rsidRPr="00EF2E2D">
        <w:rPr>
          <w:rFonts w:ascii="Times New Roman" w:hAnsi="Times New Roman" w:cs="Times New Roman"/>
          <w:sz w:val="20"/>
          <w:szCs w:val="20"/>
        </w:rPr>
        <w:t xml:space="preserve"> cơ bản của Công ước:</w:t>
      </w:r>
    </w:p>
    <w:p w:rsidR="00D05845" w:rsidRPr="00EF2E2D" w:rsidRDefault="00211778" w:rsidP="00816FA6">
      <w:pPr>
        <w:spacing w:before="320" w:after="320" w:line="252" w:lineRule="auto"/>
        <w:ind w:firstLine="360"/>
        <w:jc w:val="both"/>
        <w:rPr>
          <w:rFonts w:ascii="Times New Roman" w:hAnsi="Times New Roman" w:cs="Times New Roman"/>
          <w:sz w:val="20"/>
          <w:szCs w:val="20"/>
        </w:rPr>
      </w:pPr>
      <w:r w:rsidRPr="00EF2E2D">
        <w:rPr>
          <w:rFonts w:ascii="Times New Roman" w:hAnsi="Times New Roman" w:cs="Times New Roman"/>
          <w:b/>
          <w:i/>
          <w:sz w:val="20"/>
          <w:szCs w:val="20"/>
        </w:rPr>
        <w:t>Về p</w:t>
      </w:r>
      <w:r w:rsidR="009E366F" w:rsidRPr="00EF2E2D">
        <w:rPr>
          <w:rFonts w:ascii="Times New Roman" w:hAnsi="Times New Roman" w:cs="Times New Roman"/>
          <w:b/>
          <w:i/>
          <w:sz w:val="20"/>
          <w:szCs w:val="20"/>
        </w:rPr>
        <w:t xml:space="preserve">hạm </w:t>
      </w:r>
      <w:proofErr w:type="gramStart"/>
      <w:r w:rsidR="009E366F" w:rsidRPr="00EF2E2D">
        <w:rPr>
          <w:rFonts w:ascii="Times New Roman" w:hAnsi="Times New Roman" w:cs="Times New Roman"/>
          <w:b/>
          <w:i/>
          <w:sz w:val="20"/>
          <w:szCs w:val="20"/>
        </w:rPr>
        <w:t>vi</w:t>
      </w:r>
      <w:proofErr w:type="gramEnd"/>
      <w:r w:rsidR="009E366F" w:rsidRPr="00EF2E2D">
        <w:rPr>
          <w:rFonts w:ascii="Times New Roman" w:hAnsi="Times New Roman" w:cs="Times New Roman"/>
          <w:b/>
          <w:i/>
          <w:sz w:val="20"/>
          <w:szCs w:val="20"/>
        </w:rPr>
        <w:t xml:space="preserve"> áp dụng</w:t>
      </w:r>
      <w:r w:rsidR="00816FA6" w:rsidRPr="00EF2E2D">
        <w:rPr>
          <w:rFonts w:ascii="Times New Roman" w:hAnsi="Times New Roman" w:cs="Times New Roman"/>
          <w:sz w:val="20"/>
          <w:szCs w:val="20"/>
        </w:rPr>
        <w:t xml:space="preserve">. </w:t>
      </w:r>
      <w:r w:rsidR="009E366F" w:rsidRPr="00EF2E2D">
        <w:rPr>
          <w:rFonts w:ascii="Times New Roman" w:hAnsi="Times New Roman" w:cs="Times New Roman"/>
          <w:sz w:val="20"/>
          <w:szCs w:val="20"/>
        </w:rPr>
        <w:t xml:space="preserve">Điều 1 </w:t>
      </w:r>
      <w:r w:rsidRPr="00EF2E2D">
        <w:rPr>
          <w:rFonts w:ascii="Times New Roman" w:hAnsi="Times New Roman" w:cs="Times New Roman"/>
          <w:sz w:val="20"/>
          <w:szCs w:val="20"/>
        </w:rPr>
        <w:t xml:space="preserve">nêu ra phạm </w:t>
      </w:r>
      <w:proofErr w:type="gramStart"/>
      <w:r w:rsidRPr="00EF2E2D">
        <w:rPr>
          <w:rFonts w:ascii="Times New Roman" w:hAnsi="Times New Roman" w:cs="Times New Roman"/>
          <w:sz w:val="20"/>
          <w:szCs w:val="20"/>
        </w:rPr>
        <w:t>vi</w:t>
      </w:r>
      <w:proofErr w:type="gramEnd"/>
      <w:r w:rsidRPr="00EF2E2D">
        <w:rPr>
          <w:rFonts w:ascii="Times New Roman" w:hAnsi="Times New Roman" w:cs="Times New Roman"/>
          <w:sz w:val="20"/>
          <w:szCs w:val="20"/>
        </w:rPr>
        <w:t xml:space="preserve"> áp dụng của Công ước,</w:t>
      </w:r>
      <w:r w:rsidR="00653B8D" w:rsidRPr="00EF2E2D">
        <w:rPr>
          <w:rFonts w:ascii="Times New Roman" w:hAnsi="Times New Roman" w:cs="Times New Roman"/>
          <w:sz w:val="20"/>
          <w:szCs w:val="20"/>
        </w:rPr>
        <w:t xml:space="preserve"> theo đó, </w:t>
      </w:r>
      <w:r w:rsidR="002E396A" w:rsidRPr="00EF2E2D">
        <w:rPr>
          <w:rFonts w:ascii="Times New Roman" w:hAnsi="Times New Roman" w:cs="Times New Roman"/>
          <w:sz w:val="20"/>
          <w:szCs w:val="20"/>
        </w:rPr>
        <w:t xml:space="preserve">các bên có quyền thỏa thuận lựa chọn </w:t>
      </w:r>
      <w:r w:rsidR="006A0248" w:rsidRPr="00EF2E2D">
        <w:rPr>
          <w:rFonts w:ascii="Times New Roman" w:hAnsi="Times New Roman" w:cs="Times New Roman"/>
          <w:i/>
          <w:sz w:val="20"/>
          <w:szCs w:val="20"/>
        </w:rPr>
        <w:t>Tòa án</w:t>
      </w:r>
      <w:r w:rsidR="003B3F44" w:rsidRPr="00EF2E2D">
        <w:rPr>
          <w:rFonts w:ascii="Times New Roman" w:hAnsi="Times New Roman" w:cs="Times New Roman"/>
          <w:i/>
          <w:sz w:val="20"/>
          <w:szCs w:val="20"/>
        </w:rPr>
        <w:t xml:space="preserve"> độc quyền</w:t>
      </w:r>
      <w:r w:rsidR="002E396A" w:rsidRPr="00EF2E2D">
        <w:rPr>
          <w:rFonts w:ascii="Times New Roman" w:hAnsi="Times New Roman" w:cs="Times New Roman"/>
          <w:sz w:val="20"/>
          <w:szCs w:val="20"/>
        </w:rPr>
        <w:t xml:space="preserve"> giải quyết </w:t>
      </w:r>
      <w:r w:rsidR="002E396A" w:rsidRPr="00EF2E2D">
        <w:rPr>
          <w:rFonts w:ascii="Times New Roman" w:hAnsi="Times New Roman" w:cs="Times New Roman"/>
          <w:i/>
          <w:sz w:val="20"/>
          <w:szCs w:val="20"/>
        </w:rPr>
        <w:t>tranh chấp</w:t>
      </w:r>
      <w:r w:rsidR="002849FF" w:rsidRPr="00EF2E2D">
        <w:rPr>
          <w:rFonts w:ascii="Times New Roman" w:hAnsi="Times New Roman" w:cs="Times New Roman"/>
          <w:i/>
          <w:sz w:val="20"/>
          <w:szCs w:val="20"/>
        </w:rPr>
        <w:t xml:space="preserve"> mang tính quốc tế</w:t>
      </w:r>
      <w:r w:rsidR="002E396A" w:rsidRPr="00EF2E2D">
        <w:rPr>
          <w:rFonts w:ascii="Times New Roman" w:hAnsi="Times New Roman" w:cs="Times New Roman"/>
          <w:sz w:val="20"/>
          <w:szCs w:val="20"/>
        </w:rPr>
        <w:t xml:space="preserve"> liên quan đến các vấn đề </w:t>
      </w:r>
      <w:r w:rsidR="002E396A" w:rsidRPr="00EF2E2D">
        <w:rPr>
          <w:rFonts w:ascii="Times New Roman" w:hAnsi="Times New Roman" w:cs="Times New Roman"/>
          <w:i/>
          <w:sz w:val="20"/>
          <w:szCs w:val="20"/>
        </w:rPr>
        <w:t>về dân sự và thương mại</w:t>
      </w:r>
      <w:r w:rsidR="002E396A" w:rsidRPr="00EF2E2D">
        <w:rPr>
          <w:rFonts w:ascii="Times New Roman" w:hAnsi="Times New Roman" w:cs="Times New Roman"/>
          <w:sz w:val="20"/>
          <w:szCs w:val="20"/>
        </w:rPr>
        <w:t>.</w:t>
      </w:r>
      <w:r w:rsidR="00802747" w:rsidRPr="00EF2E2D">
        <w:rPr>
          <w:rFonts w:ascii="Times New Roman" w:hAnsi="Times New Roman" w:cs="Times New Roman"/>
          <w:sz w:val="20"/>
          <w:szCs w:val="20"/>
        </w:rPr>
        <w:t xml:space="preserve"> </w:t>
      </w:r>
      <w:r w:rsidR="00D05845" w:rsidRPr="00EF2E2D">
        <w:rPr>
          <w:rFonts w:ascii="Times New Roman" w:hAnsi="Times New Roman" w:cs="Times New Roman"/>
          <w:sz w:val="20"/>
          <w:szCs w:val="20"/>
        </w:rPr>
        <w:t xml:space="preserve">Tuy được quy định một cách rất ngắn gọn nhưng </w:t>
      </w:r>
      <w:r w:rsidR="00DA7F5F" w:rsidRPr="00EF2E2D">
        <w:rPr>
          <w:rFonts w:ascii="Times New Roman" w:hAnsi="Times New Roman" w:cs="Times New Roman"/>
          <w:sz w:val="20"/>
          <w:szCs w:val="20"/>
        </w:rPr>
        <w:t>có ba</w:t>
      </w:r>
      <w:r w:rsidR="003D1410" w:rsidRPr="00EF2E2D">
        <w:rPr>
          <w:rFonts w:ascii="Times New Roman" w:hAnsi="Times New Roman" w:cs="Times New Roman"/>
          <w:sz w:val="20"/>
          <w:szCs w:val="20"/>
        </w:rPr>
        <w:t xml:space="preserve"> </w:t>
      </w:r>
      <w:r w:rsidR="00DD4BBC" w:rsidRPr="00EF2E2D">
        <w:rPr>
          <w:rFonts w:ascii="Times New Roman" w:hAnsi="Times New Roman" w:cs="Times New Roman"/>
          <w:sz w:val="20"/>
          <w:szCs w:val="20"/>
        </w:rPr>
        <w:t>yếu tố</w:t>
      </w:r>
      <w:r w:rsidR="003D1410" w:rsidRPr="00EF2E2D">
        <w:rPr>
          <w:rFonts w:ascii="Times New Roman" w:hAnsi="Times New Roman" w:cs="Times New Roman"/>
          <w:sz w:val="20"/>
          <w:szCs w:val="20"/>
        </w:rPr>
        <w:t xml:space="preserve"> đặc biệt cầ</w:t>
      </w:r>
      <w:r w:rsidR="00E80F85" w:rsidRPr="00EF2E2D">
        <w:rPr>
          <w:rFonts w:ascii="Times New Roman" w:hAnsi="Times New Roman" w:cs="Times New Roman"/>
          <w:sz w:val="20"/>
          <w:szCs w:val="20"/>
        </w:rPr>
        <w:t xml:space="preserve">n lưu ý khi </w:t>
      </w:r>
      <w:r w:rsidR="00D05845" w:rsidRPr="00EF2E2D">
        <w:rPr>
          <w:rFonts w:ascii="Times New Roman" w:hAnsi="Times New Roman" w:cs="Times New Roman"/>
          <w:sz w:val="20"/>
          <w:szCs w:val="20"/>
        </w:rPr>
        <w:t xml:space="preserve">nghiên cứu về phạm </w:t>
      </w:r>
      <w:proofErr w:type="gramStart"/>
      <w:r w:rsidR="00D05845" w:rsidRPr="00EF2E2D">
        <w:rPr>
          <w:rFonts w:ascii="Times New Roman" w:hAnsi="Times New Roman" w:cs="Times New Roman"/>
          <w:sz w:val="20"/>
          <w:szCs w:val="20"/>
        </w:rPr>
        <w:t>vi</w:t>
      </w:r>
      <w:proofErr w:type="gramEnd"/>
      <w:r w:rsidR="00D05845" w:rsidRPr="00EF2E2D">
        <w:rPr>
          <w:rFonts w:ascii="Times New Roman" w:hAnsi="Times New Roman" w:cs="Times New Roman"/>
          <w:sz w:val="20"/>
          <w:szCs w:val="20"/>
        </w:rPr>
        <w:t xml:space="preserve"> điều chỉnh của Công ước</w:t>
      </w:r>
      <w:r w:rsidR="006E6E67" w:rsidRPr="00EF2E2D">
        <w:rPr>
          <w:rFonts w:ascii="Times New Roman" w:hAnsi="Times New Roman" w:cs="Times New Roman"/>
          <w:sz w:val="20"/>
          <w:szCs w:val="20"/>
        </w:rPr>
        <w:t xml:space="preserve">. </w:t>
      </w:r>
    </w:p>
    <w:p w:rsidR="00D05845" w:rsidRPr="00EF2E2D" w:rsidRDefault="006E6E67" w:rsidP="002106F2">
      <w:pPr>
        <w:spacing w:before="320" w:after="320" w:line="252" w:lineRule="auto"/>
        <w:ind w:firstLine="360"/>
        <w:jc w:val="both"/>
        <w:rPr>
          <w:rFonts w:ascii="Times New Roman" w:hAnsi="Times New Roman" w:cs="Times New Roman"/>
          <w:sz w:val="20"/>
          <w:szCs w:val="20"/>
        </w:rPr>
      </w:pPr>
      <w:r w:rsidRPr="00EF2E2D">
        <w:rPr>
          <w:rFonts w:ascii="Times New Roman" w:hAnsi="Times New Roman" w:cs="Times New Roman"/>
          <w:sz w:val="20"/>
          <w:szCs w:val="20"/>
        </w:rPr>
        <w:t>Thứ nhất,</w:t>
      </w:r>
      <w:r w:rsidR="00D05845" w:rsidRPr="00EF2E2D">
        <w:rPr>
          <w:rFonts w:ascii="Times New Roman" w:hAnsi="Times New Roman" w:cs="Times New Roman"/>
          <w:sz w:val="20"/>
          <w:szCs w:val="20"/>
        </w:rPr>
        <w:t xml:space="preserve"> theo tinh thần Công ước,</w:t>
      </w:r>
      <w:r w:rsidR="003D1410" w:rsidRPr="00EF2E2D">
        <w:rPr>
          <w:rFonts w:ascii="Times New Roman" w:hAnsi="Times New Roman" w:cs="Times New Roman"/>
          <w:sz w:val="20"/>
          <w:szCs w:val="20"/>
        </w:rPr>
        <w:t xml:space="preserve"> </w:t>
      </w:r>
      <w:r w:rsidR="00D05845" w:rsidRPr="00EF2E2D">
        <w:rPr>
          <w:rFonts w:ascii="Times New Roman" w:hAnsi="Times New Roman" w:cs="Times New Roman"/>
          <w:sz w:val="20"/>
          <w:szCs w:val="20"/>
        </w:rPr>
        <w:t xml:space="preserve">Điều 3 (a) định nghĩa về </w:t>
      </w:r>
      <w:r w:rsidR="006A0248" w:rsidRPr="00EF2E2D">
        <w:rPr>
          <w:rFonts w:ascii="Times New Roman" w:hAnsi="Times New Roman" w:cs="Times New Roman"/>
          <w:sz w:val="20"/>
          <w:szCs w:val="20"/>
        </w:rPr>
        <w:t>thỏa thuận tòa án</w:t>
      </w:r>
      <w:r w:rsidR="00D05845" w:rsidRPr="00EF2E2D">
        <w:rPr>
          <w:rFonts w:ascii="Times New Roman" w:hAnsi="Times New Roman" w:cs="Times New Roman"/>
          <w:sz w:val="20"/>
          <w:szCs w:val="20"/>
        </w:rPr>
        <w:t xml:space="preserve"> như sau:</w:t>
      </w:r>
      <w:r w:rsidR="00D05845" w:rsidRPr="00EF2E2D">
        <w:rPr>
          <w:rFonts w:ascii="Times New Roman" w:hAnsi="Times New Roman" w:cs="Times New Roman"/>
          <w:i/>
          <w:sz w:val="20"/>
          <w:szCs w:val="20"/>
        </w:rPr>
        <w:t xml:space="preserve">“Thỏa thuận lựa chọn </w:t>
      </w:r>
      <w:r w:rsidR="006A0248" w:rsidRPr="00EF2E2D">
        <w:rPr>
          <w:rFonts w:ascii="Times New Roman" w:hAnsi="Times New Roman" w:cs="Times New Roman"/>
          <w:i/>
          <w:sz w:val="20"/>
          <w:szCs w:val="20"/>
        </w:rPr>
        <w:t>Tòa án</w:t>
      </w:r>
      <w:r w:rsidR="00D05845" w:rsidRPr="00EF2E2D">
        <w:rPr>
          <w:rFonts w:ascii="Times New Roman" w:hAnsi="Times New Roman" w:cs="Times New Roman"/>
          <w:i/>
          <w:sz w:val="20"/>
          <w:szCs w:val="20"/>
        </w:rPr>
        <w:t xml:space="preserve"> độc quyền có nghĩa là một thỏa thuận được ký kết bởi hai hoặc nhiều bên nhằm chỉ định đích danh một </w:t>
      </w:r>
      <w:r w:rsidR="006A0248" w:rsidRPr="00EF2E2D">
        <w:rPr>
          <w:rFonts w:ascii="Times New Roman" w:hAnsi="Times New Roman" w:cs="Times New Roman"/>
          <w:i/>
          <w:sz w:val="20"/>
          <w:szCs w:val="20"/>
        </w:rPr>
        <w:t>Tòa án</w:t>
      </w:r>
      <w:r w:rsidR="00D05845" w:rsidRPr="00EF2E2D">
        <w:rPr>
          <w:rFonts w:ascii="Times New Roman" w:hAnsi="Times New Roman" w:cs="Times New Roman"/>
          <w:i/>
          <w:sz w:val="20"/>
          <w:szCs w:val="20"/>
        </w:rPr>
        <w:t xml:space="preserve"> cụ thể, với mục đích giải quyết các tranh chấp đã phát sinh hoặc có thể phát sinh liên quan đến một mối quan hệ pháp lý cụ thể, và để loại trừ quyền tài phán của bất kỳ </w:t>
      </w:r>
      <w:r w:rsidR="006A0248" w:rsidRPr="00EF2E2D">
        <w:rPr>
          <w:rFonts w:ascii="Times New Roman" w:hAnsi="Times New Roman" w:cs="Times New Roman"/>
          <w:i/>
          <w:sz w:val="20"/>
          <w:szCs w:val="20"/>
        </w:rPr>
        <w:t>Tòa án</w:t>
      </w:r>
      <w:r w:rsidR="00D05845" w:rsidRPr="00EF2E2D">
        <w:rPr>
          <w:rFonts w:ascii="Times New Roman" w:hAnsi="Times New Roman" w:cs="Times New Roman"/>
          <w:i/>
          <w:sz w:val="20"/>
          <w:szCs w:val="20"/>
        </w:rPr>
        <w:t xml:space="preserve"> nào khác”</w:t>
      </w:r>
      <w:r w:rsidR="00D05845" w:rsidRPr="00EF2E2D">
        <w:rPr>
          <w:rFonts w:ascii="Times New Roman" w:hAnsi="Times New Roman" w:cs="Times New Roman"/>
          <w:sz w:val="20"/>
          <w:szCs w:val="20"/>
        </w:rPr>
        <w:t xml:space="preserve">. </w:t>
      </w:r>
      <w:r w:rsidR="00B01888" w:rsidRPr="00EF2E2D">
        <w:rPr>
          <w:rFonts w:ascii="Times New Roman" w:hAnsi="Times New Roman" w:cs="Times New Roman"/>
          <w:sz w:val="20"/>
          <w:szCs w:val="20"/>
        </w:rPr>
        <w:t>Như vậy</w:t>
      </w:r>
      <w:r w:rsidR="00D05845" w:rsidRPr="00EF2E2D">
        <w:rPr>
          <w:rFonts w:ascii="Times New Roman" w:hAnsi="Times New Roman" w:cs="Times New Roman"/>
          <w:sz w:val="20"/>
          <w:szCs w:val="20"/>
        </w:rPr>
        <w:t xml:space="preserve">, </w:t>
      </w:r>
      <w:r w:rsidR="006A0248" w:rsidRPr="00EF2E2D">
        <w:rPr>
          <w:rFonts w:ascii="Times New Roman" w:hAnsi="Times New Roman" w:cs="Times New Roman"/>
          <w:sz w:val="20"/>
          <w:szCs w:val="20"/>
        </w:rPr>
        <w:t xml:space="preserve">Tòa </w:t>
      </w:r>
      <w:proofErr w:type="gramStart"/>
      <w:r w:rsidR="006A0248" w:rsidRPr="00EF2E2D">
        <w:rPr>
          <w:rFonts w:ascii="Times New Roman" w:hAnsi="Times New Roman" w:cs="Times New Roman"/>
          <w:sz w:val="20"/>
          <w:szCs w:val="20"/>
        </w:rPr>
        <w:t>án</w:t>
      </w:r>
      <w:proofErr w:type="gramEnd"/>
      <w:r w:rsidR="008A365E" w:rsidRPr="00EF2E2D">
        <w:rPr>
          <w:rFonts w:ascii="Times New Roman" w:hAnsi="Times New Roman" w:cs="Times New Roman"/>
          <w:sz w:val="20"/>
          <w:szCs w:val="20"/>
        </w:rPr>
        <w:t xml:space="preserve"> được chỉ định sẽ có thẩm quyền giải quyết tranh chấp và loại trừ quyền tài phán của các Tòa án khác trừ khi thỏa thuận tòa án đó không hợp pháp.</w:t>
      </w:r>
      <w:r w:rsidR="00D05845" w:rsidRPr="00EF2E2D">
        <w:rPr>
          <w:rFonts w:ascii="Times New Roman" w:hAnsi="Times New Roman" w:cs="Times New Roman"/>
          <w:sz w:val="20"/>
          <w:szCs w:val="20"/>
        </w:rPr>
        <w:t xml:space="preserve"> </w:t>
      </w:r>
      <w:r w:rsidR="004D2531" w:rsidRPr="00EF2E2D">
        <w:rPr>
          <w:rFonts w:ascii="Times New Roman" w:hAnsi="Times New Roman" w:cs="Times New Roman"/>
          <w:sz w:val="20"/>
          <w:szCs w:val="20"/>
        </w:rPr>
        <w:t xml:space="preserve">Hay nói cách khác, </w:t>
      </w:r>
      <w:r w:rsidR="008A365E" w:rsidRPr="00EF2E2D">
        <w:rPr>
          <w:rFonts w:ascii="Times New Roman" w:hAnsi="Times New Roman" w:cs="Times New Roman"/>
          <w:sz w:val="20"/>
          <w:szCs w:val="20"/>
        </w:rPr>
        <w:t xml:space="preserve">các bên đồng ý rằng, tranh chấp phát sinh sẽ được giải quyết bởi và chỉ duy nhất bởi </w:t>
      </w:r>
      <w:r w:rsidR="006A0248" w:rsidRPr="00EF2E2D">
        <w:rPr>
          <w:rFonts w:ascii="Times New Roman" w:hAnsi="Times New Roman" w:cs="Times New Roman"/>
          <w:sz w:val="20"/>
          <w:szCs w:val="20"/>
        </w:rPr>
        <w:t>Tòa án</w:t>
      </w:r>
      <w:r w:rsidR="008A365E" w:rsidRPr="00EF2E2D">
        <w:rPr>
          <w:rFonts w:ascii="Times New Roman" w:hAnsi="Times New Roman" w:cs="Times New Roman"/>
          <w:sz w:val="20"/>
          <w:szCs w:val="20"/>
        </w:rPr>
        <w:t xml:space="preserve"> mà các bên đã</w:t>
      </w:r>
      <w:r w:rsidR="004D2531" w:rsidRPr="00EF2E2D">
        <w:rPr>
          <w:rFonts w:ascii="Times New Roman" w:hAnsi="Times New Roman" w:cs="Times New Roman"/>
          <w:sz w:val="20"/>
          <w:szCs w:val="20"/>
        </w:rPr>
        <w:t xml:space="preserve"> </w:t>
      </w:r>
      <w:r w:rsidR="008A365E" w:rsidRPr="00EF2E2D">
        <w:rPr>
          <w:rFonts w:ascii="Times New Roman" w:hAnsi="Times New Roman" w:cs="Times New Roman"/>
          <w:sz w:val="20"/>
          <w:szCs w:val="20"/>
        </w:rPr>
        <w:t>thỏa thuận lựa chọn</w:t>
      </w:r>
      <w:r w:rsidR="004D2531" w:rsidRPr="00EF2E2D">
        <w:rPr>
          <w:rFonts w:ascii="Times New Roman" w:hAnsi="Times New Roman" w:cs="Times New Roman"/>
          <w:sz w:val="20"/>
          <w:szCs w:val="20"/>
        </w:rPr>
        <w:t xml:space="preserve">. </w:t>
      </w:r>
      <w:r w:rsidR="00E373F3" w:rsidRPr="00EF2E2D">
        <w:rPr>
          <w:rFonts w:ascii="Times New Roman" w:hAnsi="Times New Roman" w:cs="Times New Roman"/>
          <w:sz w:val="20"/>
          <w:szCs w:val="20"/>
        </w:rPr>
        <w:t xml:space="preserve">Khái </w:t>
      </w:r>
      <w:r w:rsidR="00E80F85" w:rsidRPr="00EF2E2D">
        <w:rPr>
          <w:rFonts w:ascii="Times New Roman" w:hAnsi="Times New Roman" w:cs="Times New Roman"/>
          <w:sz w:val="20"/>
          <w:szCs w:val="20"/>
        </w:rPr>
        <w:t xml:space="preserve">niệm </w:t>
      </w:r>
      <w:r w:rsidR="006A0248" w:rsidRPr="00EF2E2D">
        <w:rPr>
          <w:rFonts w:ascii="Times New Roman" w:hAnsi="Times New Roman" w:cs="Times New Roman"/>
          <w:sz w:val="20"/>
          <w:szCs w:val="20"/>
        </w:rPr>
        <w:t>Tòa án</w:t>
      </w:r>
      <w:r w:rsidR="00E373F3" w:rsidRPr="00EF2E2D">
        <w:rPr>
          <w:rFonts w:ascii="Times New Roman" w:hAnsi="Times New Roman" w:cs="Times New Roman"/>
          <w:sz w:val="20"/>
          <w:szCs w:val="20"/>
        </w:rPr>
        <w:t xml:space="preserve"> </w:t>
      </w:r>
      <w:r w:rsidR="00E80F85" w:rsidRPr="00EF2E2D">
        <w:rPr>
          <w:rFonts w:ascii="Times New Roman" w:hAnsi="Times New Roman" w:cs="Times New Roman"/>
          <w:sz w:val="20"/>
          <w:szCs w:val="20"/>
        </w:rPr>
        <w:t>“độc quyền” (exclusive)</w:t>
      </w:r>
      <w:r w:rsidR="00E373F3" w:rsidRPr="00EF2E2D">
        <w:rPr>
          <w:rFonts w:ascii="Times New Roman" w:hAnsi="Times New Roman" w:cs="Times New Roman"/>
          <w:sz w:val="20"/>
          <w:szCs w:val="20"/>
        </w:rPr>
        <w:t xml:space="preserve"> được</w:t>
      </w:r>
      <w:r w:rsidRPr="00EF2E2D">
        <w:rPr>
          <w:rFonts w:ascii="Times New Roman" w:hAnsi="Times New Roman" w:cs="Times New Roman"/>
          <w:sz w:val="20"/>
          <w:szCs w:val="20"/>
        </w:rPr>
        <w:t xml:space="preserve"> </w:t>
      </w:r>
      <w:r w:rsidR="00E80F85" w:rsidRPr="00EF2E2D">
        <w:rPr>
          <w:rFonts w:ascii="Times New Roman" w:hAnsi="Times New Roman" w:cs="Times New Roman"/>
          <w:sz w:val="20"/>
          <w:szCs w:val="20"/>
        </w:rPr>
        <w:t>ghi nhận trong Công ước</w:t>
      </w:r>
      <w:r w:rsidR="00E373F3" w:rsidRPr="00EF2E2D">
        <w:rPr>
          <w:rFonts w:ascii="Times New Roman" w:hAnsi="Times New Roman" w:cs="Times New Roman"/>
          <w:sz w:val="20"/>
          <w:szCs w:val="20"/>
        </w:rPr>
        <w:t xml:space="preserve"> có sự khác biệt đáng kể với</w:t>
      </w:r>
      <w:r w:rsidR="008A365E" w:rsidRPr="00EF2E2D">
        <w:rPr>
          <w:rFonts w:ascii="Times New Roman" w:hAnsi="Times New Roman" w:cs="Times New Roman"/>
          <w:sz w:val="20"/>
          <w:szCs w:val="20"/>
        </w:rPr>
        <w:t xml:space="preserve"> việc lựa chọn</w:t>
      </w:r>
      <w:r w:rsidR="00E373F3" w:rsidRPr="00EF2E2D">
        <w:rPr>
          <w:rFonts w:ascii="Times New Roman" w:hAnsi="Times New Roman" w:cs="Times New Roman"/>
          <w:sz w:val="20"/>
          <w:szCs w:val="20"/>
        </w:rPr>
        <w:t xml:space="preserve"> </w:t>
      </w:r>
      <w:r w:rsidR="006A0248" w:rsidRPr="00EF2E2D">
        <w:rPr>
          <w:rFonts w:ascii="Times New Roman" w:hAnsi="Times New Roman" w:cs="Times New Roman"/>
          <w:sz w:val="20"/>
          <w:szCs w:val="20"/>
        </w:rPr>
        <w:t>Tòa án</w:t>
      </w:r>
      <w:r w:rsidRPr="00EF2E2D">
        <w:rPr>
          <w:rFonts w:ascii="Times New Roman" w:hAnsi="Times New Roman" w:cs="Times New Roman"/>
          <w:sz w:val="20"/>
          <w:szCs w:val="20"/>
        </w:rPr>
        <w:t xml:space="preserve"> “không độc quyề</w:t>
      </w:r>
      <w:r w:rsidR="002849FF" w:rsidRPr="00EF2E2D">
        <w:rPr>
          <w:rFonts w:ascii="Times New Roman" w:hAnsi="Times New Roman" w:cs="Times New Roman"/>
          <w:sz w:val="20"/>
          <w:szCs w:val="20"/>
        </w:rPr>
        <w:t xml:space="preserve">n” </w:t>
      </w:r>
      <w:r w:rsidRPr="00EF2E2D">
        <w:rPr>
          <w:rFonts w:ascii="Times New Roman" w:hAnsi="Times New Roman" w:cs="Times New Roman"/>
          <w:sz w:val="20"/>
          <w:szCs w:val="20"/>
        </w:rPr>
        <w:t>(non-exclusive) quy đị</w:t>
      </w:r>
      <w:r w:rsidR="005F2CA2" w:rsidRPr="00EF2E2D">
        <w:rPr>
          <w:rFonts w:ascii="Times New Roman" w:hAnsi="Times New Roman" w:cs="Times New Roman"/>
          <w:sz w:val="20"/>
          <w:szCs w:val="20"/>
        </w:rPr>
        <w:t>nh</w:t>
      </w:r>
      <w:r w:rsidR="00BB2F6D" w:rsidRPr="00EF2E2D">
        <w:rPr>
          <w:rFonts w:ascii="Times New Roman" w:hAnsi="Times New Roman" w:cs="Times New Roman"/>
          <w:sz w:val="20"/>
          <w:szCs w:val="20"/>
        </w:rPr>
        <w:t xml:space="preserve"> trong</w:t>
      </w:r>
      <w:r w:rsidR="005F2CA2" w:rsidRPr="00EF2E2D">
        <w:rPr>
          <w:rFonts w:ascii="Times New Roman" w:hAnsi="Times New Roman" w:cs="Times New Roman"/>
          <w:sz w:val="20"/>
          <w:szCs w:val="20"/>
        </w:rPr>
        <w:t xml:space="preserve"> </w:t>
      </w:r>
      <w:r w:rsidRPr="00EF2E2D">
        <w:rPr>
          <w:rFonts w:ascii="Times New Roman" w:hAnsi="Times New Roman" w:cs="Times New Roman"/>
          <w:sz w:val="20"/>
          <w:szCs w:val="20"/>
        </w:rPr>
        <w:t>pháp luật</w:t>
      </w:r>
      <w:r w:rsidR="00B01888" w:rsidRPr="00EF2E2D">
        <w:rPr>
          <w:rFonts w:ascii="Times New Roman" w:hAnsi="Times New Roman" w:cs="Times New Roman"/>
          <w:sz w:val="20"/>
          <w:szCs w:val="20"/>
        </w:rPr>
        <w:t xml:space="preserve"> của</w:t>
      </w:r>
      <w:r w:rsidR="00CB1FF2" w:rsidRPr="00EF2E2D">
        <w:rPr>
          <w:rFonts w:ascii="Times New Roman" w:hAnsi="Times New Roman" w:cs="Times New Roman"/>
          <w:sz w:val="20"/>
          <w:szCs w:val="20"/>
        </w:rPr>
        <w:t xml:space="preserve"> các nướ</w:t>
      </w:r>
      <w:r w:rsidR="000754D8" w:rsidRPr="00EF2E2D">
        <w:rPr>
          <w:rFonts w:ascii="Times New Roman" w:hAnsi="Times New Roman" w:cs="Times New Roman"/>
          <w:sz w:val="20"/>
          <w:szCs w:val="20"/>
        </w:rPr>
        <w:t xml:space="preserve">c </w:t>
      </w:r>
      <w:proofErr w:type="gramStart"/>
      <w:r w:rsidR="00E373F3" w:rsidRPr="00EF2E2D">
        <w:rPr>
          <w:rFonts w:ascii="Times New Roman" w:hAnsi="Times New Roman" w:cs="Times New Roman"/>
          <w:sz w:val="20"/>
          <w:szCs w:val="20"/>
        </w:rPr>
        <w:t>theo</w:t>
      </w:r>
      <w:proofErr w:type="gramEnd"/>
      <w:r w:rsidR="00E373F3" w:rsidRPr="00EF2E2D">
        <w:rPr>
          <w:rFonts w:ascii="Times New Roman" w:hAnsi="Times New Roman" w:cs="Times New Roman"/>
          <w:sz w:val="20"/>
          <w:szCs w:val="20"/>
        </w:rPr>
        <w:t xml:space="preserve"> hệ thống pháp luật</w:t>
      </w:r>
      <w:r w:rsidR="00CB1FF2" w:rsidRPr="00EF2E2D">
        <w:rPr>
          <w:rFonts w:ascii="Times New Roman" w:hAnsi="Times New Roman" w:cs="Times New Roman"/>
          <w:sz w:val="20"/>
          <w:szCs w:val="20"/>
        </w:rPr>
        <w:t xml:space="preserve"> Common Law</w:t>
      </w:r>
      <w:r w:rsidRPr="00EF2E2D">
        <w:rPr>
          <w:rFonts w:ascii="Times New Roman" w:hAnsi="Times New Roman" w:cs="Times New Roman"/>
          <w:sz w:val="20"/>
          <w:szCs w:val="20"/>
        </w:rPr>
        <w:t>. Đối với nội hàm khái niệm thứ hai thì</w:t>
      </w:r>
      <w:r w:rsidR="004F58EC" w:rsidRPr="00EF2E2D">
        <w:rPr>
          <w:rFonts w:ascii="Times New Roman" w:hAnsi="Times New Roman" w:cs="Times New Roman"/>
          <w:sz w:val="20"/>
          <w:szCs w:val="20"/>
        </w:rPr>
        <w:t xml:space="preserve"> các bên thỏa thuận rằng</w:t>
      </w:r>
      <w:r w:rsidRPr="00EF2E2D">
        <w:rPr>
          <w:rFonts w:ascii="Times New Roman" w:hAnsi="Times New Roman" w:cs="Times New Roman"/>
          <w:sz w:val="20"/>
          <w:szCs w:val="20"/>
        </w:rPr>
        <w:t xml:space="preserve"> </w:t>
      </w:r>
      <w:r w:rsidR="004F58EC" w:rsidRPr="00EF2E2D">
        <w:rPr>
          <w:rFonts w:ascii="Times New Roman" w:hAnsi="Times New Roman" w:cs="Times New Roman"/>
          <w:sz w:val="20"/>
          <w:szCs w:val="20"/>
        </w:rPr>
        <w:t>một</w:t>
      </w:r>
      <w:r w:rsidRPr="00EF2E2D">
        <w:rPr>
          <w:rFonts w:ascii="Times New Roman" w:hAnsi="Times New Roman" w:cs="Times New Roman"/>
          <w:sz w:val="20"/>
          <w:szCs w:val="20"/>
        </w:rPr>
        <w:t xml:space="preserve"> bên</w:t>
      </w:r>
      <w:r w:rsidR="004F58EC" w:rsidRPr="00EF2E2D">
        <w:rPr>
          <w:rFonts w:ascii="Times New Roman" w:hAnsi="Times New Roman" w:cs="Times New Roman"/>
          <w:sz w:val="20"/>
          <w:szCs w:val="20"/>
        </w:rPr>
        <w:t xml:space="preserve"> có thể khởi kiện bên còn lại tại Tòa </w:t>
      </w:r>
      <w:proofErr w:type="gramStart"/>
      <w:r w:rsidR="004F58EC" w:rsidRPr="00EF2E2D">
        <w:rPr>
          <w:rFonts w:ascii="Times New Roman" w:hAnsi="Times New Roman" w:cs="Times New Roman"/>
          <w:sz w:val="20"/>
          <w:szCs w:val="20"/>
        </w:rPr>
        <w:t>án</w:t>
      </w:r>
      <w:proofErr w:type="gramEnd"/>
      <w:r w:rsidR="004F58EC" w:rsidRPr="00EF2E2D">
        <w:rPr>
          <w:rFonts w:ascii="Times New Roman" w:hAnsi="Times New Roman" w:cs="Times New Roman"/>
          <w:sz w:val="20"/>
          <w:szCs w:val="20"/>
        </w:rPr>
        <w:t xml:space="preserve"> của một quốc gia</w:t>
      </w:r>
      <w:r w:rsidR="000754D8" w:rsidRPr="00EF2E2D">
        <w:rPr>
          <w:rFonts w:ascii="Times New Roman" w:hAnsi="Times New Roman" w:cs="Times New Roman"/>
          <w:sz w:val="20"/>
          <w:szCs w:val="20"/>
        </w:rPr>
        <w:t xml:space="preserve"> cụ thể</w:t>
      </w:r>
      <w:r w:rsidR="004F58EC" w:rsidRPr="00EF2E2D">
        <w:rPr>
          <w:rFonts w:ascii="Times New Roman" w:hAnsi="Times New Roman" w:cs="Times New Roman"/>
          <w:sz w:val="20"/>
          <w:szCs w:val="20"/>
        </w:rPr>
        <w:t xml:space="preserve"> nhưng không có nghĩa họ </w:t>
      </w:r>
      <w:r w:rsidR="000754D8" w:rsidRPr="00EF2E2D">
        <w:rPr>
          <w:rFonts w:ascii="Times New Roman" w:hAnsi="Times New Roman" w:cs="Times New Roman"/>
          <w:sz w:val="20"/>
          <w:szCs w:val="20"/>
        </w:rPr>
        <w:t xml:space="preserve">bị mất </w:t>
      </w:r>
      <w:r w:rsidR="004F58EC" w:rsidRPr="00EF2E2D">
        <w:rPr>
          <w:rFonts w:ascii="Times New Roman" w:hAnsi="Times New Roman" w:cs="Times New Roman"/>
          <w:sz w:val="20"/>
          <w:szCs w:val="20"/>
        </w:rPr>
        <w:t>quyền</w:t>
      </w:r>
      <w:r w:rsidR="000754D8" w:rsidRPr="00EF2E2D">
        <w:rPr>
          <w:rFonts w:ascii="Times New Roman" w:hAnsi="Times New Roman" w:cs="Times New Roman"/>
          <w:sz w:val="20"/>
          <w:szCs w:val="20"/>
        </w:rPr>
        <w:t xml:space="preserve"> </w:t>
      </w:r>
      <w:r w:rsidR="004F58EC" w:rsidRPr="00EF2E2D">
        <w:rPr>
          <w:rFonts w:ascii="Times New Roman" w:hAnsi="Times New Roman" w:cs="Times New Roman"/>
          <w:sz w:val="20"/>
          <w:szCs w:val="20"/>
        </w:rPr>
        <w:t>khởi kiện tại Tòa án của một quốc gia khác</w:t>
      </w:r>
      <w:r w:rsidR="000754D8" w:rsidRPr="00EF2E2D">
        <w:rPr>
          <w:rFonts w:ascii="Times New Roman" w:hAnsi="Times New Roman" w:cs="Times New Roman"/>
          <w:sz w:val="20"/>
          <w:szCs w:val="20"/>
        </w:rPr>
        <w:t xml:space="preserve"> </w:t>
      </w:r>
      <w:r w:rsidR="00C4796A" w:rsidRPr="00EF2E2D">
        <w:rPr>
          <w:rFonts w:ascii="Times New Roman" w:hAnsi="Times New Roman" w:cs="Times New Roman"/>
          <w:sz w:val="20"/>
          <w:szCs w:val="20"/>
        </w:rPr>
        <w:t>[6</w:t>
      </w:r>
      <w:r w:rsidR="003D444B" w:rsidRPr="00EF2E2D">
        <w:rPr>
          <w:rFonts w:ascii="Times New Roman" w:hAnsi="Times New Roman" w:cs="Times New Roman"/>
          <w:sz w:val="20"/>
          <w:szCs w:val="20"/>
        </w:rPr>
        <w:t>]</w:t>
      </w:r>
      <w:r w:rsidR="00CB1FF2" w:rsidRPr="00EF2E2D">
        <w:rPr>
          <w:rFonts w:ascii="Times New Roman" w:hAnsi="Times New Roman" w:cs="Times New Roman"/>
          <w:sz w:val="20"/>
          <w:szCs w:val="20"/>
        </w:rPr>
        <w:t>.</w:t>
      </w:r>
      <w:r w:rsidRPr="00EF2E2D">
        <w:rPr>
          <w:rFonts w:ascii="Times New Roman" w:hAnsi="Times New Roman" w:cs="Times New Roman"/>
          <w:sz w:val="20"/>
          <w:szCs w:val="20"/>
        </w:rPr>
        <w:t xml:space="preserve"> </w:t>
      </w:r>
    </w:p>
    <w:p w:rsidR="00D05845" w:rsidRPr="00EF2E2D" w:rsidRDefault="00121F78" w:rsidP="002106F2">
      <w:pPr>
        <w:spacing w:before="320" w:after="320" w:line="252" w:lineRule="auto"/>
        <w:ind w:firstLine="360"/>
        <w:jc w:val="both"/>
        <w:rPr>
          <w:rFonts w:ascii="Times New Roman" w:hAnsi="Times New Roman" w:cs="Times New Roman"/>
          <w:sz w:val="20"/>
          <w:szCs w:val="20"/>
        </w:rPr>
      </w:pPr>
      <w:r w:rsidRPr="00EF2E2D">
        <w:rPr>
          <w:rFonts w:ascii="Times New Roman" w:hAnsi="Times New Roman" w:cs="Times New Roman"/>
          <w:sz w:val="20"/>
          <w:szCs w:val="20"/>
        </w:rPr>
        <w:t xml:space="preserve">Thứ hai, </w:t>
      </w:r>
      <w:r w:rsidR="00AE536F" w:rsidRPr="00EF2E2D">
        <w:rPr>
          <w:rFonts w:ascii="Times New Roman" w:hAnsi="Times New Roman" w:cs="Times New Roman"/>
          <w:sz w:val="20"/>
          <w:szCs w:val="20"/>
        </w:rPr>
        <w:t xml:space="preserve">các </w:t>
      </w:r>
      <w:r w:rsidR="002849FF" w:rsidRPr="00EF2E2D">
        <w:rPr>
          <w:rFonts w:ascii="Times New Roman" w:hAnsi="Times New Roman" w:cs="Times New Roman"/>
          <w:sz w:val="20"/>
          <w:szCs w:val="20"/>
        </w:rPr>
        <w:t xml:space="preserve">bên chỉ có quyền tự do thỏa thuận lựa chọn </w:t>
      </w:r>
      <w:r w:rsidR="006A0248" w:rsidRPr="00EF2E2D">
        <w:rPr>
          <w:rFonts w:ascii="Times New Roman" w:hAnsi="Times New Roman" w:cs="Times New Roman"/>
          <w:sz w:val="20"/>
          <w:szCs w:val="20"/>
        </w:rPr>
        <w:t xml:space="preserve">Tòa </w:t>
      </w:r>
      <w:proofErr w:type="gramStart"/>
      <w:r w:rsidR="006A0248" w:rsidRPr="00EF2E2D">
        <w:rPr>
          <w:rFonts w:ascii="Times New Roman" w:hAnsi="Times New Roman" w:cs="Times New Roman"/>
          <w:sz w:val="20"/>
          <w:szCs w:val="20"/>
        </w:rPr>
        <w:t>án</w:t>
      </w:r>
      <w:proofErr w:type="gramEnd"/>
      <w:r w:rsidR="002849FF" w:rsidRPr="00EF2E2D">
        <w:rPr>
          <w:rFonts w:ascii="Times New Roman" w:hAnsi="Times New Roman" w:cs="Times New Roman"/>
          <w:sz w:val="20"/>
          <w:szCs w:val="20"/>
        </w:rPr>
        <w:t xml:space="preserve"> độc quyền </w:t>
      </w:r>
      <w:r w:rsidR="00AE536F" w:rsidRPr="00EF2E2D">
        <w:rPr>
          <w:rFonts w:ascii="Times New Roman" w:hAnsi="Times New Roman" w:cs="Times New Roman"/>
          <w:sz w:val="20"/>
          <w:szCs w:val="20"/>
        </w:rPr>
        <w:t xml:space="preserve">đối với </w:t>
      </w:r>
      <w:r w:rsidR="002849FF" w:rsidRPr="00EF2E2D">
        <w:rPr>
          <w:rFonts w:ascii="Times New Roman" w:hAnsi="Times New Roman" w:cs="Times New Roman"/>
          <w:sz w:val="20"/>
          <w:szCs w:val="20"/>
        </w:rPr>
        <w:t>tranh chấp mang bản chất</w:t>
      </w:r>
      <w:r w:rsidR="00AE536F" w:rsidRPr="00EF2E2D">
        <w:rPr>
          <w:rFonts w:ascii="Times New Roman" w:hAnsi="Times New Roman" w:cs="Times New Roman"/>
          <w:sz w:val="20"/>
          <w:szCs w:val="20"/>
        </w:rPr>
        <w:t xml:space="preserve"> dân sự và thương mại</w:t>
      </w:r>
      <w:r w:rsidR="002849FF" w:rsidRPr="00EF2E2D">
        <w:rPr>
          <w:rFonts w:ascii="Times New Roman" w:hAnsi="Times New Roman" w:cs="Times New Roman"/>
          <w:sz w:val="20"/>
          <w:szCs w:val="20"/>
        </w:rPr>
        <w:t xml:space="preserve">. </w:t>
      </w:r>
      <w:r w:rsidR="00E373F3" w:rsidRPr="00EF2E2D">
        <w:rPr>
          <w:rFonts w:ascii="Times New Roman" w:hAnsi="Times New Roman" w:cs="Times New Roman"/>
          <w:sz w:val="20"/>
          <w:szCs w:val="20"/>
        </w:rPr>
        <w:t xml:space="preserve">Ngoại trừ những vụ kiện </w:t>
      </w:r>
      <w:r w:rsidR="0038617C" w:rsidRPr="00EF2E2D">
        <w:rPr>
          <w:rFonts w:ascii="Times New Roman" w:hAnsi="Times New Roman" w:cs="Times New Roman"/>
          <w:sz w:val="20"/>
          <w:szCs w:val="20"/>
        </w:rPr>
        <w:lastRenderedPageBreak/>
        <w:t>rơi vào</w:t>
      </w:r>
      <w:r w:rsidR="00E373F3" w:rsidRPr="00EF2E2D">
        <w:rPr>
          <w:rFonts w:ascii="Times New Roman" w:hAnsi="Times New Roman" w:cs="Times New Roman"/>
          <w:sz w:val="20"/>
          <w:szCs w:val="20"/>
        </w:rPr>
        <w:t xml:space="preserve"> Điều 2 thì những tranh chấp dân sự và thương mại còn lại thuộc phạm </w:t>
      </w:r>
      <w:proofErr w:type="gramStart"/>
      <w:r w:rsidR="00E373F3" w:rsidRPr="00EF2E2D">
        <w:rPr>
          <w:rFonts w:ascii="Times New Roman" w:hAnsi="Times New Roman" w:cs="Times New Roman"/>
          <w:sz w:val="20"/>
          <w:szCs w:val="20"/>
        </w:rPr>
        <w:t>vi</w:t>
      </w:r>
      <w:proofErr w:type="gramEnd"/>
      <w:r w:rsidR="00E373F3" w:rsidRPr="00EF2E2D">
        <w:rPr>
          <w:rFonts w:ascii="Times New Roman" w:hAnsi="Times New Roman" w:cs="Times New Roman"/>
          <w:sz w:val="20"/>
          <w:szCs w:val="20"/>
        </w:rPr>
        <w:t xml:space="preserve"> điều chỉnh của Công ước. </w:t>
      </w:r>
      <w:r w:rsidR="00802747" w:rsidRPr="00EF2E2D">
        <w:rPr>
          <w:rFonts w:ascii="Times New Roman" w:hAnsi="Times New Roman" w:cs="Times New Roman"/>
          <w:sz w:val="20"/>
          <w:szCs w:val="20"/>
        </w:rPr>
        <w:t>Như vậy, chúng ta có thể hiểu là, một giao dịch dân sự thuần túy, chẳng hạn như hợp đồng mua bán động sản giữa các bên không phải là thương nhân</w:t>
      </w:r>
      <w:r w:rsidR="00976314" w:rsidRPr="00EF2E2D">
        <w:rPr>
          <w:rFonts w:ascii="Times New Roman" w:hAnsi="Times New Roman" w:cs="Times New Roman"/>
          <w:sz w:val="20"/>
          <w:szCs w:val="20"/>
        </w:rPr>
        <w:t>,</w:t>
      </w:r>
      <w:r w:rsidR="00802747" w:rsidRPr="00EF2E2D">
        <w:rPr>
          <w:rFonts w:ascii="Times New Roman" w:hAnsi="Times New Roman" w:cs="Times New Roman"/>
          <w:sz w:val="20"/>
          <w:szCs w:val="20"/>
        </w:rPr>
        <w:t xml:space="preserve"> thì khi xảy ra tranh chấp, các bên</w:t>
      </w:r>
      <w:r w:rsidR="002849FF" w:rsidRPr="00EF2E2D">
        <w:rPr>
          <w:rFonts w:ascii="Times New Roman" w:hAnsi="Times New Roman" w:cs="Times New Roman"/>
          <w:sz w:val="20"/>
          <w:szCs w:val="20"/>
        </w:rPr>
        <w:t xml:space="preserve"> vẫn</w:t>
      </w:r>
      <w:r w:rsidR="00802747" w:rsidRPr="00EF2E2D">
        <w:rPr>
          <w:rFonts w:ascii="Times New Roman" w:hAnsi="Times New Roman" w:cs="Times New Roman"/>
          <w:sz w:val="20"/>
          <w:szCs w:val="20"/>
        </w:rPr>
        <w:t xml:space="preserve"> có quyền</w:t>
      </w:r>
      <w:r w:rsidR="00505754" w:rsidRPr="00EF2E2D">
        <w:rPr>
          <w:rFonts w:ascii="Times New Roman" w:hAnsi="Times New Roman" w:cs="Times New Roman"/>
          <w:sz w:val="20"/>
          <w:szCs w:val="20"/>
        </w:rPr>
        <w:t xml:space="preserve"> thỏa thuận</w:t>
      </w:r>
      <w:r w:rsidR="00802747" w:rsidRPr="00EF2E2D">
        <w:rPr>
          <w:rFonts w:ascii="Times New Roman" w:hAnsi="Times New Roman" w:cs="Times New Roman"/>
          <w:sz w:val="20"/>
          <w:szCs w:val="20"/>
        </w:rPr>
        <w:t xml:space="preserve"> lựa chọn </w:t>
      </w:r>
      <w:r w:rsidR="006A0248" w:rsidRPr="00EF2E2D">
        <w:rPr>
          <w:rFonts w:ascii="Times New Roman" w:hAnsi="Times New Roman" w:cs="Times New Roman"/>
          <w:sz w:val="20"/>
          <w:szCs w:val="20"/>
        </w:rPr>
        <w:t>Tòa án</w:t>
      </w:r>
      <w:r w:rsidR="00505754" w:rsidRPr="00EF2E2D">
        <w:rPr>
          <w:rFonts w:ascii="Times New Roman" w:hAnsi="Times New Roman" w:cs="Times New Roman"/>
          <w:sz w:val="20"/>
          <w:szCs w:val="20"/>
        </w:rPr>
        <w:t xml:space="preserve"> đích danh</w:t>
      </w:r>
      <w:r w:rsidR="00802747" w:rsidRPr="00EF2E2D">
        <w:rPr>
          <w:rFonts w:ascii="Times New Roman" w:hAnsi="Times New Roman" w:cs="Times New Roman"/>
          <w:sz w:val="20"/>
          <w:szCs w:val="20"/>
        </w:rPr>
        <w:t xml:space="preserve"> giải quyết</w:t>
      </w:r>
      <w:r w:rsidR="00505754" w:rsidRPr="00EF2E2D">
        <w:rPr>
          <w:rFonts w:ascii="Times New Roman" w:hAnsi="Times New Roman" w:cs="Times New Roman"/>
          <w:sz w:val="20"/>
          <w:szCs w:val="20"/>
        </w:rPr>
        <w:t xml:space="preserve"> vụ việc</w:t>
      </w:r>
      <w:r w:rsidR="00802747" w:rsidRPr="00EF2E2D">
        <w:rPr>
          <w:rFonts w:ascii="Times New Roman" w:hAnsi="Times New Roman" w:cs="Times New Roman"/>
          <w:sz w:val="20"/>
          <w:szCs w:val="20"/>
        </w:rPr>
        <w:t>.</w:t>
      </w:r>
      <w:r w:rsidR="00C92C7F" w:rsidRPr="00EF2E2D">
        <w:rPr>
          <w:rFonts w:ascii="Times New Roman" w:hAnsi="Times New Roman" w:cs="Times New Roman"/>
          <w:sz w:val="20"/>
          <w:szCs w:val="20"/>
        </w:rPr>
        <w:t xml:space="preserve"> Do đó,</w:t>
      </w:r>
      <w:r w:rsidR="002849FF" w:rsidRPr="00EF2E2D">
        <w:rPr>
          <w:rFonts w:ascii="Times New Roman" w:hAnsi="Times New Roman" w:cs="Times New Roman"/>
          <w:sz w:val="20"/>
          <w:szCs w:val="20"/>
        </w:rPr>
        <w:t xml:space="preserve"> phạm </w:t>
      </w:r>
      <w:proofErr w:type="gramStart"/>
      <w:r w:rsidR="002849FF" w:rsidRPr="00EF2E2D">
        <w:rPr>
          <w:rFonts w:ascii="Times New Roman" w:hAnsi="Times New Roman" w:cs="Times New Roman"/>
          <w:sz w:val="20"/>
          <w:szCs w:val="20"/>
        </w:rPr>
        <w:t>vi</w:t>
      </w:r>
      <w:proofErr w:type="gramEnd"/>
      <w:r w:rsidR="00C92C7F" w:rsidRPr="00EF2E2D">
        <w:rPr>
          <w:rFonts w:ascii="Times New Roman" w:hAnsi="Times New Roman" w:cs="Times New Roman"/>
          <w:sz w:val="20"/>
          <w:szCs w:val="20"/>
        </w:rPr>
        <w:t xml:space="preserve"> quyền lựa chọn </w:t>
      </w:r>
      <w:r w:rsidR="006A0248" w:rsidRPr="00EF2E2D">
        <w:rPr>
          <w:rFonts w:ascii="Times New Roman" w:hAnsi="Times New Roman" w:cs="Times New Roman"/>
          <w:sz w:val="20"/>
          <w:szCs w:val="20"/>
        </w:rPr>
        <w:t>Tòa án</w:t>
      </w:r>
      <w:r w:rsidR="00C92C7F" w:rsidRPr="00EF2E2D">
        <w:rPr>
          <w:rFonts w:ascii="Times New Roman" w:hAnsi="Times New Roman" w:cs="Times New Roman"/>
          <w:sz w:val="20"/>
          <w:szCs w:val="20"/>
        </w:rPr>
        <w:t xml:space="preserve"> đã được mở rộng hơn rất nhiều</w:t>
      </w:r>
      <w:r w:rsidR="002849FF" w:rsidRPr="00EF2E2D">
        <w:rPr>
          <w:rFonts w:ascii="Times New Roman" w:hAnsi="Times New Roman" w:cs="Times New Roman"/>
          <w:sz w:val="20"/>
          <w:szCs w:val="20"/>
        </w:rPr>
        <w:t xml:space="preserve"> và nó</w:t>
      </w:r>
      <w:r w:rsidR="00C92C7F" w:rsidRPr="00EF2E2D">
        <w:rPr>
          <w:rFonts w:ascii="Times New Roman" w:hAnsi="Times New Roman" w:cs="Times New Roman"/>
          <w:sz w:val="20"/>
          <w:szCs w:val="20"/>
        </w:rPr>
        <w:t xml:space="preserve"> không còn </w:t>
      </w:r>
      <w:r w:rsidR="002849FF" w:rsidRPr="00EF2E2D">
        <w:rPr>
          <w:rFonts w:ascii="Times New Roman" w:hAnsi="Times New Roman" w:cs="Times New Roman"/>
          <w:sz w:val="20"/>
          <w:szCs w:val="20"/>
        </w:rPr>
        <w:t>là “đ</w:t>
      </w:r>
      <w:r w:rsidR="00976314" w:rsidRPr="00EF2E2D">
        <w:rPr>
          <w:rFonts w:ascii="Times New Roman" w:hAnsi="Times New Roman" w:cs="Times New Roman"/>
          <w:sz w:val="20"/>
          <w:szCs w:val="20"/>
        </w:rPr>
        <w:t>ặc</w:t>
      </w:r>
      <w:r w:rsidR="002849FF" w:rsidRPr="00EF2E2D">
        <w:rPr>
          <w:rFonts w:ascii="Times New Roman" w:hAnsi="Times New Roman" w:cs="Times New Roman"/>
          <w:sz w:val="20"/>
          <w:szCs w:val="20"/>
        </w:rPr>
        <w:t xml:space="preserve"> quyền”</w:t>
      </w:r>
      <w:r w:rsidR="00C92C7F" w:rsidRPr="00EF2E2D">
        <w:rPr>
          <w:rFonts w:ascii="Times New Roman" w:hAnsi="Times New Roman" w:cs="Times New Roman"/>
          <w:sz w:val="20"/>
          <w:szCs w:val="20"/>
        </w:rPr>
        <w:t xml:space="preserve"> </w:t>
      </w:r>
      <w:r w:rsidR="00976314" w:rsidRPr="00EF2E2D">
        <w:rPr>
          <w:rFonts w:ascii="Times New Roman" w:hAnsi="Times New Roman" w:cs="Times New Roman"/>
          <w:sz w:val="20"/>
          <w:szCs w:val="20"/>
        </w:rPr>
        <w:t>của</w:t>
      </w:r>
      <w:r w:rsidR="00C92C7F" w:rsidRPr="00EF2E2D">
        <w:rPr>
          <w:rFonts w:ascii="Times New Roman" w:hAnsi="Times New Roman" w:cs="Times New Roman"/>
          <w:sz w:val="20"/>
          <w:szCs w:val="20"/>
        </w:rPr>
        <w:t xml:space="preserve"> các tranh chấp liên quan đến hợp đồng thương mại</w:t>
      </w:r>
      <w:r w:rsidR="00505754" w:rsidRPr="00EF2E2D">
        <w:rPr>
          <w:rFonts w:ascii="Times New Roman" w:hAnsi="Times New Roman" w:cs="Times New Roman"/>
          <w:sz w:val="20"/>
          <w:szCs w:val="20"/>
        </w:rPr>
        <w:t xml:space="preserve"> quốc tế nữa</w:t>
      </w:r>
      <w:r w:rsidR="00C92C7F" w:rsidRPr="00EF2E2D">
        <w:rPr>
          <w:rFonts w:ascii="Times New Roman" w:hAnsi="Times New Roman" w:cs="Times New Roman"/>
          <w:sz w:val="20"/>
          <w:szCs w:val="20"/>
        </w:rPr>
        <w:t>.</w:t>
      </w:r>
      <w:r w:rsidR="00EB725F" w:rsidRPr="00EF2E2D">
        <w:rPr>
          <w:rFonts w:ascii="Times New Roman" w:hAnsi="Times New Roman" w:cs="Times New Roman"/>
          <w:sz w:val="20"/>
          <w:szCs w:val="20"/>
        </w:rPr>
        <w:t xml:space="preserve"> </w:t>
      </w:r>
    </w:p>
    <w:p w:rsidR="002849FF" w:rsidRPr="00EF2E2D" w:rsidRDefault="002849FF" w:rsidP="002106F2">
      <w:pPr>
        <w:spacing w:before="320" w:after="320" w:line="252" w:lineRule="auto"/>
        <w:ind w:firstLine="360"/>
        <w:jc w:val="both"/>
        <w:rPr>
          <w:rFonts w:ascii="Times New Roman" w:hAnsi="Times New Roman" w:cs="Times New Roman"/>
          <w:sz w:val="20"/>
          <w:szCs w:val="20"/>
        </w:rPr>
      </w:pPr>
      <w:r w:rsidRPr="00EF2E2D">
        <w:rPr>
          <w:rFonts w:ascii="Times New Roman" w:hAnsi="Times New Roman" w:cs="Times New Roman"/>
          <w:sz w:val="20"/>
          <w:szCs w:val="20"/>
        </w:rPr>
        <w:t>Thứ</w:t>
      </w:r>
      <w:r w:rsidR="00DD4BBC" w:rsidRPr="00EF2E2D">
        <w:rPr>
          <w:rFonts w:ascii="Times New Roman" w:hAnsi="Times New Roman" w:cs="Times New Roman"/>
          <w:sz w:val="20"/>
          <w:szCs w:val="20"/>
        </w:rPr>
        <w:t xml:space="preserve"> ba, </w:t>
      </w:r>
      <w:r w:rsidRPr="00EF2E2D">
        <w:rPr>
          <w:rFonts w:ascii="Times New Roman" w:hAnsi="Times New Roman" w:cs="Times New Roman"/>
          <w:sz w:val="20"/>
          <w:szCs w:val="20"/>
        </w:rPr>
        <w:t xml:space="preserve">hiển nhiên là các </w:t>
      </w:r>
      <w:r w:rsidR="000B2812" w:rsidRPr="00EF2E2D">
        <w:rPr>
          <w:rFonts w:ascii="Times New Roman" w:hAnsi="Times New Roman" w:cs="Times New Roman"/>
          <w:sz w:val="20"/>
          <w:szCs w:val="20"/>
        </w:rPr>
        <w:t>tranh chấp</w:t>
      </w:r>
      <w:r w:rsidRPr="00EF2E2D">
        <w:rPr>
          <w:rFonts w:ascii="Times New Roman" w:hAnsi="Times New Roman" w:cs="Times New Roman"/>
          <w:sz w:val="20"/>
          <w:szCs w:val="20"/>
        </w:rPr>
        <w:t xml:space="preserve"> dân sự và thương mại đó phải có yếu tố nước ngoài. Công ước không nêu trực tiế</w:t>
      </w:r>
      <w:r w:rsidR="000B2812" w:rsidRPr="00EF2E2D">
        <w:rPr>
          <w:rFonts w:ascii="Times New Roman" w:hAnsi="Times New Roman" w:cs="Times New Roman"/>
          <w:sz w:val="20"/>
          <w:szCs w:val="20"/>
        </w:rPr>
        <w:t>p khái niệm trên</w:t>
      </w:r>
      <w:r w:rsidRPr="00EF2E2D">
        <w:rPr>
          <w:rFonts w:ascii="Times New Roman" w:hAnsi="Times New Roman" w:cs="Times New Roman"/>
          <w:sz w:val="20"/>
          <w:szCs w:val="20"/>
        </w:rPr>
        <w:t xml:space="preserve"> mà chỉ đưa ra</w:t>
      </w:r>
      <w:r w:rsidR="00F00012" w:rsidRPr="00EF2E2D">
        <w:rPr>
          <w:rFonts w:ascii="Times New Roman" w:hAnsi="Times New Roman" w:cs="Times New Roman"/>
          <w:sz w:val="20"/>
          <w:szCs w:val="20"/>
        </w:rPr>
        <w:t xml:space="preserve"> các</w:t>
      </w:r>
      <w:r w:rsidRPr="00EF2E2D">
        <w:rPr>
          <w:rFonts w:ascii="Times New Roman" w:hAnsi="Times New Roman" w:cs="Times New Roman"/>
          <w:sz w:val="20"/>
          <w:szCs w:val="20"/>
        </w:rPr>
        <w:t xml:space="preserve"> </w:t>
      </w:r>
      <w:r w:rsidR="00F00012" w:rsidRPr="00EF2E2D">
        <w:rPr>
          <w:rFonts w:ascii="Times New Roman" w:hAnsi="Times New Roman" w:cs="Times New Roman"/>
          <w:sz w:val="20"/>
          <w:szCs w:val="20"/>
        </w:rPr>
        <w:t>tình huống</w:t>
      </w:r>
      <w:r w:rsidRPr="00EF2E2D">
        <w:rPr>
          <w:rFonts w:ascii="Times New Roman" w:hAnsi="Times New Roman" w:cs="Times New Roman"/>
          <w:sz w:val="20"/>
          <w:szCs w:val="20"/>
        </w:rPr>
        <w:t xml:space="preserve"> loại trừ </w:t>
      </w:r>
      <w:r w:rsidR="000B2812" w:rsidRPr="00EF2E2D">
        <w:rPr>
          <w:rFonts w:ascii="Times New Roman" w:hAnsi="Times New Roman" w:cs="Times New Roman"/>
          <w:sz w:val="20"/>
          <w:szCs w:val="20"/>
        </w:rPr>
        <w:t>yếu tố nước ngoài</w:t>
      </w:r>
      <w:r w:rsidRPr="00EF2E2D">
        <w:rPr>
          <w:rFonts w:ascii="Times New Roman" w:hAnsi="Times New Roman" w:cs="Times New Roman"/>
          <w:sz w:val="20"/>
          <w:szCs w:val="20"/>
        </w:rPr>
        <w:t xml:space="preserve"> của vụ việ</w:t>
      </w:r>
      <w:r w:rsidR="009062F0" w:rsidRPr="00EF2E2D">
        <w:rPr>
          <w:rFonts w:ascii="Times New Roman" w:hAnsi="Times New Roman" w:cs="Times New Roman"/>
          <w:sz w:val="20"/>
          <w:szCs w:val="20"/>
        </w:rPr>
        <w:t>c, đó là: N</w:t>
      </w:r>
      <w:r w:rsidR="009D67CD" w:rsidRPr="00EF2E2D">
        <w:rPr>
          <w:rFonts w:ascii="Times New Roman" w:hAnsi="Times New Roman" w:cs="Times New Roman"/>
          <w:sz w:val="20"/>
          <w:szCs w:val="20"/>
        </w:rPr>
        <w:t>goài</w:t>
      </w:r>
      <w:r w:rsidRPr="00EF2E2D">
        <w:rPr>
          <w:rFonts w:ascii="Times New Roman" w:hAnsi="Times New Roman" w:cs="Times New Roman"/>
          <w:sz w:val="20"/>
          <w:szCs w:val="20"/>
        </w:rPr>
        <w:t xml:space="preserve"> </w:t>
      </w:r>
      <w:r w:rsidR="009D67CD" w:rsidRPr="00EF2E2D">
        <w:rPr>
          <w:rFonts w:ascii="Times New Roman" w:hAnsi="Times New Roman" w:cs="Times New Roman"/>
          <w:sz w:val="20"/>
          <w:szCs w:val="20"/>
        </w:rPr>
        <w:t xml:space="preserve">việc </w:t>
      </w:r>
      <w:r w:rsidR="006A0248" w:rsidRPr="00EF2E2D">
        <w:rPr>
          <w:rFonts w:ascii="Times New Roman" w:hAnsi="Times New Roman" w:cs="Times New Roman"/>
          <w:sz w:val="20"/>
          <w:szCs w:val="20"/>
        </w:rPr>
        <w:t>Tòa án</w:t>
      </w:r>
      <w:r w:rsidR="009D67CD" w:rsidRPr="00EF2E2D">
        <w:rPr>
          <w:rFonts w:ascii="Times New Roman" w:hAnsi="Times New Roman" w:cs="Times New Roman"/>
          <w:sz w:val="20"/>
          <w:szCs w:val="20"/>
        </w:rPr>
        <w:t xml:space="preserve"> được lựa chọn là </w:t>
      </w:r>
      <w:r w:rsidR="006A0248" w:rsidRPr="00EF2E2D">
        <w:rPr>
          <w:rFonts w:ascii="Times New Roman" w:hAnsi="Times New Roman" w:cs="Times New Roman"/>
          <w:sz w:val="20"/>
          <w:szCs w:val="20"/>
        </w:rPr>
        <w:t>Tòa án</w:t>
      </w:r>
      <w:r w:rsidR="009D67CD" w:rsidRPr="00EF2E2D">
        <w:rPr>
          <w:rFonts w:ascii="Times New Roman" w:hAnsi="Times New Roman" w:cs="Times New Roman"/>
          <w:sz w:val="20"/>
          <w:szCs w:val="20"/>
        </w:rPr>
        <w:t xml:space="preserve"> của mộ</w:t>
      </w:r>
      <w:r w:rsidR="000D74E6" w:rsidRPr="00EF2E2D">
        <w:rPr>
          <w:rFonts w:ascii="Times New Roman" w:hAnsi="Times New Roman" w:cs="Times New Roman"/>
          <w:sz w:val="20"/>
          <w:szCs w:val="20"/>
        </w:rPr>
        <w:t>t q</w:t>
      </w:r>
      <w:r w:rsidR="009D67CD" w:rsidRPr="00EF2E2D">
        <w:rPr>
          <w:rFonts w:ascii="Times New Roman" w:hAnsi="Times New Roman" w:cs="Times New Roman"/>
          <w:sz w:val="20"/>
          <w:szCs w:val="20"/>
        </w:rPr>
        <w:t xml:space="preserve">uốc gia ký kết khác, các </w:t>
      </w:r>
      <w:r w:rsidR="008E434A" w:rsidRPr="00EF2E2D">
        <w:rPr>
          <w:rFonts w:ascii="Times New Roman" w:hAnsi="Times New Roman" w:cs="Times New Roman"/>
          <w:sz w:val="20"/>
          <w:szCs w:val="20"/>
        </w:rPr>
        <w:t>bên cùng cư trú tại mộ</w:t>
      </w:r>
      <w:r w:rsidR="000D74E6" w:rsidRPr="00EF2E2D">
        <w:rPr>
          <w:rFonts w:ascii="Times New Roman" w:hAnsi="Times New Roman" w:cs="Times New Roman"/>
          <w:sz w:val="20"/>
          <w:szCs w:val="20"/>
        </w:rPr>
        <w:t>t q</w:t>
      </w:r>
      <w:r w:rsidR="008E434A" w:rsidRPr="00EF2E2D">
        <w:rPr>
          <w:rFonts w:ascii="Times New Roman" w:hAnsi="Times New Roman" w:cs="Times New Roman"/>
          <w:sz w:val="20"/>
          <w:szCs w:val="20"/>
        </w:rPr>
        <w:t>uốc gia ký kết</w:t>
      </w:r>
      <w:r w:rsidR="009D67CD" w:rsidRPr="00EF2E2D">
        <w:rPr>
          <w:rFonts w:ascii="Times New Roman" w:hAnsi="Times New Roman" w:cs="Times New Roman"/>
          <w:sz w:val="20"/>
          <w:szCs w:val="20"/>
        </w:rPr>
        <w:t>, quan hệ giữa các bên</w:t>
      </w:r>
      <w:r w:rsidR="008E434A" w:rsidRPr="00EF2E2D">
        <w:rPr>
          <w:rFonts w:ascii="Times New Roman" w:hAnsi="Times New Roman" w:cs="Times New Roman"/>
          <w:sz w:val="20"/>
          <w:szCs w:val="20"/>
        </w:rPr>
        <w:t xml:space="preserve"> và tất cả các yếu tố khác liên quan đến tranh chấp chỉ có mối liên hệ vớ</w:t>
      </w:r>
      <w:r w:rsidR="000D74E6" w:rsidRPr="00EF2E2D">
        <w:rPr>
          <w:rFonts w:ascii="Times New Roman" w:hAnsi="Times New Roman" w:cs="Times New Roman"/>
          <w:sz w:val="20"/>
          <w:szCs w:val="20"/>
        </w:rPr>
        <w:t>i q</w:t>
      </w:r>
      <w:r w:rsidR="008E434A" w:rsidRPr="00EF2E2D">
        <w:rPr>
          <w:rFonts w:ascii="Times New Roman" w:hAnsi="Times New Roman" w:cs="Times New Roman"/>
          <w:sz w:val="20"/>
          <w:szCs w:val="20"/>
        </w:rPr>
        <w:t>uốc gia đó</w:t>
      </w:r>
      <w:r w:rsidR="000D74E6" w:rsidRPr="00EF2E2D">
        <w:rPr>
          <w:rFonts w:ascii="Times New Roman" w:hAnsi="Times New Roman" w:cs="Times New Roman"/>
          <w:sz w:val="20"/>
          <w:szCs w:val="20"/>
        </w:rPr>
        <w:t xml:space="preserve"> thì tranh chấp loại này chỉ thuộc nội bộ của một quố</w:t>
      </w:r>
      <w:r w:rsidR="006201F2" w:rsidRPr="00EF2E2D">
        <w:rPr>
          <w:rFonts w:ascii="Times New Roman" w:hAnsi="Times New Roman" w:cs="Times New Roman"/>
          <w:sz w:val="20"/>
          <w:szCs w:val="20"/>
        </w:rPr>
        <w:t>c gia (</w:t>
      </w:r>
      <w:r w:rsidR="000D74E6" w:rsidRPr="00EF2E2D">
        <w:rPr>
          <w:rFonts w:ascii="Times New Roman" w:hAnsi="Times New Roman" w:cs="Times New Roman"/>
          <w:sz w:val="20"/>
          <w:szCs w:val="20"/>
        </w:rPr>
        <w:t>Điều 1</w:t>
      </w:r>
      <w:r w:rsidR="006201F2" w:rsidRPr="00EF2E2D">
        <w:rPr>
          <w:rFonts w:ascii="Times New Roman" w:hAnsi="Times New Roman" w:cs="Times New Roman"/>
          <w:sz w:val="20"/>
          <w:szCs w:val="20"/>
        </w:rPr>
        <w:t>(2)</w:t>
      </w:r>
      <w:r w:rsidR="000D74E6" w:rsidRPr="00EF2E2D">
        <w:rPr>
          <w:rFonts w:ascii="Times New Roman" w:hAnsi="Times New Roman" w:cs="Times New Roman"/>
          <w:sz w:val="20"/>
          <w:szCs w:val="20"/>
        </w:rPr>
        <w:t>)</w:t>
      </w:r>
      <w:r w:rsidR="009062F0" w:rsidRPr="00EF2E2D">
        <w:rPr>
          <w:rFonts w:ascii="Times New Roman" w:hAnsi="Times New Roman" w:cs="Times New Roman"/>
          <w:sz w:val="20"/>
          <w:szCs w:val="20"/>
        </w:rPr>
        <w:t xml:space="preserve">. </w:t>
      </w:r>
      <w:r w:rsidR="00245D95" w:rsidRPr="00EF2E2D">
        <w:rPr>
          <w:rFonts w:ascii="Times New Roman" w:hAnsi="Times New Roman" w:cs="Times New Roman"/>
          <w:sz w:val="20"/>
          <w:szCs w:val="20"/>
        </w:rPr>
        <w:t>Bên cạnh đó</w:t>
      </w:r>
      <w:r w:rsidR="009062F0" w:rsidRPr="00EF2E2D">
        <w:rPr>
          <w:rFonts w:ascii="Times New Roman" w:hAnsi="Times New Roman" w:cs="Times New Roman"/>
          <w:sz w:val="20"/>
          <w:szCs w:val="20"/>
        </w:rPr>
        <w:t>,</w:t>
      </w:r>
      <w:r w:rsidR="000D74E6" w:rsidRPr="00EF2E2D">
        <w:rPr>
          <w:rFonts w:ascii="Times New Roman" w:hAnsi="Times New Roman" w:cs="Times New Roman"/>
          <w:sz w:val="20"/>
          <w:szCs w:val="20"/>
        </w:rPr>
        <w:t xml:space="preserve"> </w:t>
      </w:r>
      <w:r w:rsidR="00D44E79" w:rsidRPr="00EF2E2D">
        <w:rPr>
          <w:rFonts w:ascii="Times New Roman" w:hAnsi="Times New Roman" w:cs="Times New Roman"/>
          <w:sz w:val="20"/>
          <w:szCs w:val="20"/>
        </w:rPr>
        <w:t xml:space="preserve">yêu cầu </w:t>
      </w:r>
      <w:r w:rsidR="009062F0" w:rsidRPr="00EF2E2D">
        <w:rPr>
          <w:rFonts w:ascii="Times New Roman" w:hAnsi="Times New Roman" w:cs="Times New Roman"/>
          <w:sz w:val="20"/>
          <w:szCs w:val="20"/>
        </w:rPr>
        <w:t xml:space="preserve">công nhận và cho thi hành bản </w:t>
      </w:r>
      <w:proofErr w:type="gramStart"/>
      <w:r w:rsidR="009062F0" w:rsidRPr="00EF2E2D">
        <w:rPr>
          <w:rFonts w:ascii="Times New Roman" w:hAnsi="Times New Roman" w:cs="Times New Roman"/>
          <w:sz w:val="20"/>
          <w:szCs w:val="20"/>
        </w:rPr>
        <w:t>án</w:t>
      </w:r>
      <w:proofErr w:type="gramEnd"/>
      <w:r w:rsidR="00896838" w:rsidRPr="00EF2E2D">
        <w:rPr>
          <w:rFonts w:ascii="Times New Roman" w:hAnsi="Times New Roman" w:cs="Times New Roman"/>
          <w:sz w:val="20"/>
          <w:szCs w:val="20"/>
        </w:rPr>
        <w:t xml:space="preserve"> </w:t>
      </w:r>
      <w:r w:rsidR="000D74E6" w:rsidRPr="00EF2E2D">
        <w:rPr>
          <w:rFonts w:ascii="Times New Roman" w:hAnsi="Times New Roman" w:cs="Times New Roman"/>
          <w:sz w:val="20"/>
          <w:szCs w:val="20"/>
        </w:rPr>
        <w:t>của</w:t>
      </w:r>
      <w:r w:rsidR="00896838" w:rsidRPr="00EF2E2D">
        <w:rPr>
          <w:rFonts w:ascii="Times New Roman" w:hAnsi="Times New Roman" w:cs="Times New Roman"/>
          <w:sz w:val="20"/>
          <w:szCs w:val="20"/>
        </w:rPr>
        <w:t xml:space="preserve"> </w:t>
      </w:r>
      <w:r w:rsidR="006A0248" w:rsidRPr="00EF2E2D">
        <w:rPr>
          <w:rFonts w:ascii="Times New Roman" w:hAnsi="Times New Roman" w:cs="Times New Roman"/>
          <w:sz w:val="20"/>
          <w:szCs w:val="20"/>
        </w:rPr>
        <w:t>Tòa án</w:t>
      </w:r>
      <w:r w:rsidR="00896838" w:rsidRPr="00EF2E2D">
        <w:rPr>
          <w:rFonts w:ascii="Times New Roman" w:hAnsi="Times New Roman" w:cs="Times New Roman"/>
          <w:sz w:val="20"/>
          <w:szCs w:val="20"/>
        </w:rPr>
        <w:t xml:space="preserve"> nước ngoài </w:t>
      </w:r>
      <w:r w:rsidR="000D74E6" w:rsidRPr="00EF2E2D">
        <w:rPr>
          <w:rFonts w:ascii="Times New Roman" w:hAnsi="Times New Roman" w:cs="Times New Roman"/>
          <w:sz w:val="20"/>
          <w:szCs w:val="20"/>
        </w:rPr>
        <w:t xml:space="preserve">lại </w:t>
      </w:r>
      <w:r w:rsidR="009062F0" w:rsidRPr="00EF2E2D">
        <w:rPr>
          <w:rFonts w:ascii="Times New Roman" w:hAnsi="Times New Roman" w:cs="Times New Roman"/>
          <w:sz w:val="20"/>
          <w:szCs w:val="20"/>
        </w:rPr>
        <w:t>đượ</w:t>
      </w:r>
      <w:r w:rsidR="000D74E6" w:rsidRPr="00EF2E2D">
        <w:rPr>
          <w:rFonts w:ascii="Times New Roman" w:hAnsi="Times New Roman" w:cs="Times New Roman"/>
          <w:sz w:val="20"/>
          <w:szCs w:val="20"/>
        </w:rPr>
        <w:t>c xem là có yếu tố nướ</w:t>
      </w:r>
      <w:r w:rsidR="006201F2" w:rsidRPr="00EF2E2D">
        <w:rPr>
          <w:rFonts w:ascii="Times New Roman" w:hAnsi="Times New Roman" w:cs="Times New Roman"/>
          <w:sz w:val="20"/>
          <w:szCs w:val="20"/>
        </w:rPr>
        <w:t>c ngoài (</w:t>
      </w:r>
      <w:r w:rsidR="000D74E6" w:rsidRPr="00EF2E2D">
        <w:rPr>
          <w:rFonts w:ascii="Times New Roman" w:hAnsi="Times New Roman" w:cs="Times New Roman"/>
          <w:sz w:val="20"/>
          <w:szCs w:val="20"/>
        </w:rPr>
        <w:t>Điều 1</w:t>
      </w:r>
      <w:r w:rsidR="006201F2" w:rsidRPr="00EF2E2D">
        <w:rPr>
          <w:rFonts w:ascii="Times New Roman" w:hAnsi="Times New Roman" w:cs="Times New Roman"/>
          <w:sz w:val="20"/>
          <w:szCs w:val="20"/>
        </w:rPr>
        <w:t>(3)</w:t>
      </w:r>
      <w:r w:rsidR="000D74E6" w:rsidRPr="00EF2E2D">
        <w:rPr>
          <w:rFonts w:ascii="Times New Roman" w:hAnsi="Times New Roman" w:cs="Times New Roman"/>
          <w:sz w:val="20"/>
          <w:szCs w:val="20"/>
        </w:rPr>
        <w:t>)</w:t>
      </w:r>
      <w:r w:rsidR="009062F0" w:rsidRPr="00EF2E2D">
        <w:rPr>
          <w:rFonts w:ascii="Times New Roman" w:hAnsi="Times New Roman" w:cs="Times New Roman"/>
          <w:sz w:val="20"/>
          <w:szCs w:val="20"/>
        </w:rPr>
        <w:t xml:space="preserve">. </w:t>
      </w:r>
      <w:r w:rsidR="00D44E79" w:rsidRPr="00EF2E2D">
        <w:rPr>
          <w:rFonts w:ascii="Times New Roman" w:hAnsi="Times New Roman" w:cs="Times New Roman"/>
          <w:sz w:val="20"/>
          <w:szCs w:val="20"/>
        </w:rPr>
        <w:t xml:space="preserve">Ý nghĩa thực tiễn của quy định này chính là cho phép bản án được tuyên bởi </w:t>
      </w:r>
      <w:r w:rsidR="006A0248" w:rsidRPr="00EF2E2D">
        <w:rPr>
          <w:rFonts w:ascii="Times New Roman" w:hAnsi="Times New Roman" w:cs="Times New Roman"/>
          <w:sz w:val="20"/>
          <w:szCs w:val="20"/>
        </w:rPr>
        <w:t>Tòa án</w:t>
      </w:r>
      <w:r w:rsidR="00D44E79" w:rsidRPr="00EF2E2D">
        <w:rPr>
          <w:rFonts w:ascii="Times New Roman" w:hAnsi="Times New Roman" w:cs="Times New Roman"/>
          <w:sz w:val="20"/>
          <w:szCs w:val="20"/>
        </w:rPr>
        <w:t xml:space="preserve"> một quốc gia (</w:t>
      </w:r>
      <w:r w:rsidR="006A0248" w:rsidRPr="00EF2E2D">
        <w:rPr>
          <w:rFonts w:ascii="Times New Roman" w:hAnsi="Times New Roman" w:cs="Times New Roman"/>
          <w:sz w:val="20"/>
          <w:szCs w:val="20"/>
        </w:rPr>
        <w:t>Tòa án</w:t>
      </w:r>
      <w:r w:rsidR="00D44E79" w:rsidRPr="00EF2E2D">
        <w:rPr>
          <w:rFonts w:ascii="Times New Roman" w:hAnsi="Times New Roman" w:cs="Times New Roman"/>
          <w:sz w:val="20"/>
          <w:szCs w:val="20"/>
        </w:rPr>
        <w:t xml:space="preserve"> độc quyền do các bên thỏa thuận lựa chọn) có thể được thi hành tại bất kỳ quốc gia thành viên nào khác</w:t>
      </w:r>
      <w:r w:rsidR="00896838" w:rsidRPr="00EF2E2D">
        <w:rPr>
          <w:rFonts w:ascii="Times New Roman" w:hAnsi="Times New Roman" w:cs="Times New Roman"/>
          <w:sz w:val="20"/>
          <w:szCs w:val="20"/>
        </w:rPr>
        <w:t>, tạo điều kiện thuận lợi cho các bên liên quan được thực hiện quyền lợi của mình</w:t>
      </w:r>
      <w:r w:rsidR="0053751D" w:rsidRPr="00EF2E2D">
        <w:rPr>
          <w:rFonts w:ascii="Times New Roman" w:hAnsi="Times New Roman" w:cs="Times New Roman"/>
          <w:sz w:val="20"/>
          <w:szCs w:val="20"/>
        </w:rPr>
        <w:t xml:space="preserve">. </w:t>
      </w:r>
    </w:p>
    <w:p w:rsidR="00802747" w:rsidRPr="00EF2E2D" w:rsidRDefault="00245D95" w:rsidP="002106F2">
      <w:pPr>
        <w:spacing w:before="320" w:after="320" w:line="252" w:lineRule="auto"/>
        <w:ind w:firstLine="360"/>
        <w:jc w:val="both"/>
        <w:rPr>
          <w:rFonts w:ascii="Times New Roman" w:hAnsi="Times New Roman" w:cs="Times New Roman"/>
          <w:sz w:val="20"/>
          <w:szCs w:val="20"/>
        </w:rPr>
      </w:pPr>
      <w:r w:rsidRPr="00EF2E2D">
        <w:rPr>
          <w:rFonts w:ascii="Times New Roman" w:hAnsi="Times New Roman" w:cs="Times New Roman"/>
          <w:sz w:val="20"/>
          <w:szCs w:val="20"/>
        </w:rPr>
        <w:t>Vậy</w:t>
      </w:r>
      <w:r w:rsidR="0053751D" w:rsidRPr="00EF2E2D">
        <w:rPr>
          <w:rFonts w:ascii="Times New Roman" w:hAnsi="Times New Roman" w:cs="Times New Roman"/>
          <w:sz w:val="20"/>
          <w:szCs w:val="20"/>
        </w:rPr>
        <w:t xml:space="preserve">, </w:t>
      </w:r>
      <w:r w:rsidR="00117B0E" w:rsidRPr="00EF2E2D">
        <w:rPr>
          <w:rFonts w:ascii="Times New Roman" w:hAnsi="Times New Roman" w:cs="Times New Roman"/>
          <w:sz w:val="20"/>
          <w:szCs w:val="20"/>
        </w:rPr>
        <w:t xml:space="preserve">giới hạn cho việc thỏa thuận lựa chọn </w:t>
      </w:r>
      <w:r w:rsidR="006A0248" w:rsidRPr="00EF2E2D">
        <w:rPr>
          <w:rFonts w:ascii="Times New Roman" w:hAnsi="Times New Roman" w:cs="Times New Roman"/>
          <w:sz w:val="20"/>
          <w:szCs w:val="20"/>
        </w:rPr>
        <w:t xml:space="preserve">Tòa </w:t>
      </w:r>
      <w:proofErr w:type="gramStart"/>
      <w:r w:rsidR="006A0248" w:rsidRPr="00EF2E2D">
        <w:rPr>
          <w:rFonts w:ascii="Times New Roman" w:hAnsi="Times New Roman" w:cs="Times New Roman"/>
          <w:sz w:val="20"/>
          <w:szCs w:val="20"/>
        </w:rPr>
        <w:t>án</w:t>
      </w:r>
      <w:proofErr w:type="gramEnd"/>
      <w:r w:rsidR="005049B6" w:rsidRPr="00EF2E2D">
        <w:rPr>
          <w:rFonts w:ascii="Times New Roman" w:hAnsi="Times New Roman" w:cs="Times New Roman"/>
          <w:sz w:val="20"/>
          <w:szCs w:val="20"/>
        </w:rPr>
        <w:t xml:space="preserve"> độc quyền</w:t>
      </w:r>
      <w:r w:rsidR="00117B0E" w:rsidRPr="00EF2E2D">
        <w:rPr>
          <w:rFonts w:ascii="Times New Roman" w:hAnsi="Times New Roman" w:cs="Times New Roman"/>
          <w:sz w:val="20"/>
          <w:szCs w:val="20"/>
        </w:rPr>
        <w:t xml:space="preserve"> nằm ở đâu? Liệu rằng các bên có quyền</w:t>
      </w:r>
      <w:r w:rsidRPr="00EF2E2D">
        <w:rPr>
          <w:rFonts w:ascii="Times New Roman" w:hAnsi="Times New Roman" w:cs="Times New Roman"/>
          <w:sz w:val="20"/>
          <w:szCs w:val="20"/>
        </w:rPr>
        <w:t xml:space="preserve"> được</w:t>
      </w:r>
      <w:r w:rsidR="00117B0E" w:rsidRPr="00EF2E2D">
        <w:rPr>
          <w:rFonts w:ascii="Times New Roman" w:hAnsi="Times New Roman" w:cs="Times New Roman"/>
          <w:sz w:val="20"/>
          <w:szCs w:val="20"/>
        </w:rPr>
        <w:t xml:space="preserve"> lựa chọn </w:t>
      </w:r>
      <w:r w:rsidR="006A0248" w:rsidRPr="00EF2E2D">
        <w:rPr>
          <w:rFonts w:ascii="Times New Roman" w:hAnsi="Times New Roman" w:cs="Times New Roman"/>
          <w:sz w:val="20"/>
          <w:szCs w:val="20"/>
        </w:rPr>
        <w:t xml:space="preserve">Tòa </w:t>
      </w:r>
      <w:proofErr w:type="gramStart"/>
      <w:r w:rsidR="006A0248" w:rsidRPr="00EF2E2D">
        <w:rPr>
          <w:rFonts w:ascii="Times New Roman" w:hAnsi="Times New Roman" w:cs="Times New Roman"/>
          <w:sz w:val="20"/>
          <w:szCs w:val="20"/>
        </w:rPr>
        <w:t>án</w:t>
      </w:r>
      <w:proofErr w:type="gramEnd"/>
      <w:r w:rsidR="00117B0E" w:rsidRPr="00EF2E2D">
        <w:rPr>
          <w:rFonts w:ascii="Times New Roman" w:hAnsi="Times New Roman" w:cs="Times New Roman"/>
          <w:sz w:val="20"/>
          <w:szCs w:val="20"/>
        </w:rPr>
        <w:t xml:space="preserve"> của một quốc gia thứ ba không hề liên quan đến vụ tranh chấ</w:t>
      </w:r>
      <w:r w:rsidR="00BC5655" w:rsidRPr="00EF2E2D">
        <w:rPr>
          <w:rFonts w:ascii="Times New Roman" w:hAnsi="Times New Roman" w:cs="Times New Roman"/>
          <w:sz w:val="20"/>
          <w:szCs w:val="20"/>
        </w:rPr>
        <w:t xml:space="preserve">p </w:t>
      </w:r>
      <w:r w:rsidR="00117B0E" w:rsidRPr="00EF2E2D">
        <w:rPr>
          <w:rFonts w:ascii="Times New Roman" w:hAnsi="Times New Roman" w:cs="Times New Roman"/>
          <w:sz w:val="20"/>
          <w:szCs w:val="20"/>
        </w:rPr>
        <w:t>giải quyết hay không? Công ước</w:t>
      </w:r>
      <w:r w:rsidRPr="00EF2E2D">
        <w:rPr>
          <w:rFonts w:ascii="Times New Roman" w:hAnsi="Times New Roman" w:cs="Times New Roman"/>
          <w:sz w:val="20"/>
          <w:szCs w:val="20"/>
        </w:rPr>
        <w:t xml:space="preserve"> đã</w:t>
      </w:r>
      <w:r w:rsidR="00117B0E" w:rsidRPr="00EF2E2D">
        <w:rPr>
          <w:rFonts w:ascii="Times New Roman" w:hAnsi="Times New Roman" w:cs="Times New Roman"/>
          <w:sz w:val="20"/>
          <w:szCs w:val="20"/>
        </w:rPr>
        <w:t xml:space="preserve"> phủ nhận </w:t>
      </w:r>
      <w:r w:rsidR="007E4121" w:rsidRPr="00EF2E2D">
        <w:rPr>
          <w:rFonts w:ascii="Times New Roman" w:hAnsi="Times New Roman" w:cs="Times New Roman"/>
          <w:sz w:val="20"/>
          <w:szCs w:val="20"/>
        </w:rPr>
        <w:t>câu hỏi</w:t>
      </w:r>
      <w:r w:rsidR="00117B0E" w:rsidRPr="00EF2E2D">
        <w:rPr>
          <w:rFonts w:ascii="Times New Roman" w:hAnsi="Times New Roman" w:cs="Times New Roman"/>
          <w:sz w:val="20"/>
          <w:szCs w:val="20"/>
        </w:rPr>
        <w:t xml:space="preserve"> này.</w:t>
      </w:r>
      <w:r w:rsidR="00D80608" w:rsidRPr="00EF2E2D">
        <w:rPr>
          <w:rFonts w:ascii="Times New Roman" w:hAnsi="Times New Roman" w:cs="Times New Roman"/>
          <w:sz w:val="20"/>
          <w:szCs w:val="20"/>
        </w:rPr>
        <w:t xml:space="preserve"> </w:t>
      </w:r>
      <w:r w:rsidR="00AA404C" w:rsidRPr="00EF2E2D">
        <w:rPr>
          <w:rFonts w:ascii="Times New Roman" w:hAnsi="Times New Roman" w:cs="Times New Roman"/>
          <w:sz w:val="20"/>
          <w:szCs w:val="20"/>
        </w:rPr>
        <w:t>Điề</w:t>
      </w:r>
      <w:r w:rsidR="00D80608" w:rsidRPr="00EF2E2D">
        <w:rPr>
          <w:rFonts w:ascii="Times New Roman" w:hAnsi="Times New Roman" w:cs="Times New Roman"/>
          <w:sz w:val="20"/>
          <w:szCs w:val="20"/>
        </w:rPr>
        <w:t>u 19 chỉ rõ</w:t>
      </w:r>
      <w:r w:rsidR="00AA404C" w:rsidRPr="00EF2E2D">
        <w:rPr>
          <w:rFonts w:ascii="Times New Roman" w:hAnsi="Times New Roman" w:cs="Times New Roman"/>
          <w:sz w:val="20"/>
          <w:szCs w:val="20"/>
        </w:rPr>
        <w:t xml:space="preserve">, </w:t>
      </w:r>
      <w:r w:rsidR="006A0248" w:rsidRPr="00EF2E2D">
        <w:rPr>
          <w:rFonts w:ascii="Times New Roman" w:hAnsi="Times New Roman" w:cs="Times New Roman"/>
          <w:sz w:val="20"/>
          <w:szCs w:val="20"/>
        </w:rPr>
        <w:t xml:space="preserve">Tòa </w:t>
      </w:r>
      <w:proofErr w:type="gramStart"/>
      <w:r w:rsidR="006A0248" w:rsidRPr="00EF2E2D">
        <w:rPr>
          <w:rFonts w:ascii="Times New Roman" w:hAnsi="Times New Roman" w:cs="Times New Roman"/>
          <w:sz w:val="20"/>
          <w:szCs w:val="20"/>
        </w:rPr>
        <w:t>án</w:t>
      </w:r>
      <w:proofErr w:type="gramEnd"/>
      <w:r w:rsidR="00AA404C" w:rsidRPr="00EF2E2D">
        <w:rPr>
          <w:rFonts w:ascii="Times New Roman" w:hAnsi="Times New Roman" w:cs="Times New Roman"/>
          <w:sz w:val="20"/>
          <w:szCs w:val="20"/>
        </w:rPr>
        <w:t xml:space="preserve"> được lựa chọn có quyền từ chối giải quyết tranh chấp nếu xét thấy rằng, không tồn tại bất kỳ một sự liên quan nào giữa các bên tranh chấp, nội dung tranh chấp với quố</w:t>
      </w:r>
      <w:r w:rsidR="005049B6" w:rsidRPr="00EF2E2D">
        <w:rPr>
          <w:rFonts w:ascii="Times New Roman" w:hAnsi="Times New Roman" w:cs="Times New Roman"/>
          <w:sz w:val="20"/>
          <w:szCs w:val="20"/>
        </w:rPr>
        <w:t>c gia nơi có</w:t>
      </w:r>
      <w:r w:rsidR="00AA404C" w:rsidRPr="00EF2E2D">
        <w:rPr>
          <w:rFonts w:ascii="Times New Roman" w:hAnsi="Times New Roman" w:cs="Times New Roman"/>
          <w:sz w:val="20"/>
          <w:szCs w:val="20"/>
        </w:rPr>
        <w:t xml:space="preserve"> </w:t>
      </w:r>
      <w:r w:rsidR="006A0248" w:rsidRPr="00EF2E2D">
        <w:rPr>
          <w:rFonts w:ascii="Times New Roman" w:hAnsi="Times New Roman" w:cs="Times New Roman"/>
          <w:sz w:val="20"/>
          <w:szCs w:val="20"/>
        </w:rPr>
        <w:t>Tòa án</w:t>
      </w:r>
      <w:r w:rsidR="00AA404C" w:rsidRPr="00EF2E2D">
        <w:rPr>
          <w:rFonts w:ascii="Times New Roman" w:hAnsi="Times New Roman" w:cs="Times New Roman"/>
          <w:sz w:val="20"/>
          <w:szCs w:val="20"/>
        </w:rPr>
        <w:t xml:space="preserve"> đó.</w:t>
      </w:r>
      <w:r w:rsidR="005049B6" w:rsidRPr="00EF2E2D">
        <w:rPr>
          <w:rFonts w:ascii="Times New Roman" w:hAnsi="Times New Roman" w:cs="Times New Roman"/>
          <w:sz w:val="20"/>
          <w:szCs w:val="20"/>
        </w:rPr>
        <w:t xml:space="preserve"> Hay nói cách khác</w:t>
      </w:r>
      <w:r w:rsidR="00117B0E" w:rsidRPr="00EF2E2D">
        <w:rPr>
          <w:rFonts w:ascii="Times New Roman" w:hAnsi="Times New Roman" w:cs="Times New Roman"/>
          <w:sz w:val="20"/>
          <w:szCs w:val="20"/>
        </w:rPr>
        <w:t xml:space="preserve">, các bên có quyền lựa chọn </w:t>
      </w:r>
      <w:r w:rsidR="006A0248" w:rsidRPr="00EF2E2D">
        <w:rPr>
          <w:rFonts w:ascii="Times New Roman" w:hAnsi="Times New Roman" w:cs="Times New Roman"/>
          <w:sz w:val="20"/>
          <w:szCs w:val="20"/>
        </w:rPr>
        <w:t>Tòa án</w:t>
      </w:r>
      <w:r w:rsidR="00117B0E" w:rsidRPr="00EF2E2D">
        <w:rPr>
          <w:rFonts w:ascii="Times New Roman" w:hAnsi="Times New Roman" w:cs="Times New Roman"/>
          <w:sz w:val="20"/>
          <w:szCs w:val="20"/>
        </w:rPr>
        <w:t xml:space="preserve"> nhưng chỉ là </w:t>
      </w:r>
      <w:r w:rsidR="006A0248" w:rsidRPr="00EF2E2D">
        <w:rPr>
          <w:rFonts w:ascii="Times New Roman" w:hAnsi="Times New Roman" w:cs="Times New Roman"/>
          <w:sz w:val="20"/>
          <w:szCs w:val="20"/>
        </w:rPr>
        <w:t>Tòa án</w:t>
      </w:r>
      <w:r w:rsidR="005049B6" w:rsidRPr="00EF2E2D">
        <w:rPr>
          <w:rFonts w:ascii="Times New Roman" w:hAnsi="Times New Roman" w:cs="Times New Roman"/>
          <w:sz w:val="20"/>
          <w:szCs w:val="20"/>
        </w:rPr>
        <w:t xml:space="preserve"> nào</w:t>
      </w:r>
      <w:r w:rsidR="00117B0E" w:rsidRPr="00EF2E2D">
        <w:rPr>
          <w:rFonts w:ascii="Times New Roman" w:hAnsi="Times New Roman" w:cs="Times New Roman"/>
          <w:sz w:val="20"/>
          <w:szCs w:val="20"/>
        </w:rPr>
        <w:t xml:space="preserve"> có liên quan đến vụ việc, </w:t>
      </w:r>
      <w:r w:rsidR="005049B6" w:rsidRPr="00EF2E2D">
        <w:rPr>
          <w:rFonts w:ascii="Times New Roman" w:hAnsi="Times New Roman" w:cs="Times New Roman"/>
          <w:sz w:val="20"/>
          <w:szCs w:val="20"/>
        </w:rPr>
        <w:t xml:space="preserve">chẳng hạn </w:t>
      </w:r>
      <w:r w:rsidR="00117B0E" w:rsidRPr="00EF2E2D">
        <w:rPr>
          <w:rFonts w:ascii="Times New Roman" w:hAnsi="Times New Roman" w:cs="Times New Roman"/>
          <w:sz w:val="20"/>
          <w:szCs w:val="20"/>
        </w:rPr>
        <w:t>như</w:t>
      </w:r>
      <w:r w:rsidR="005049B6" w:rsidRPr="00EF2E2D">
        <w:rPr>
          <w:rFonts w:ascii="Times New Roman" w:hAnsi="Times New Roman" w:cs="Times New Roman"/>
          <w:sz w:val="20"/>
          <w:szCs w:val="20"/>
        </w:rPr>
        <w:t xml:space="preserve"> đó là </w:t>
      </w:r>
      <w:r w:rsidR="006A0248" w:rsidRPr="00EF2E2D">
        <w:rPr>
          <w:rFonts w:ascii="Times New Roman" w:hAnsi="Times New Roman" w:cs="Times New Roman"/>
          <w:sz w:val="20"/>
          <w:szCs w:val="20"/>
        </w:rPr>
        <w:t>Tòa án</w:t>
      </w:r>
      <w:r w:rsidR="00117B0E" w:rsidRPr="00EF2E2D">
        <w:rPr>
          <w:rFonts w:ascii="Times New Roman" w:hAnsi="Times New Roman" w:cs="Times New Roman"/>
          <w:sz w:val="20"/>
          <w:szCs w:val="20"/>
        </w:rPr>
        <w:t xml:space="preserve"> nơi bị đơn</w:t>
      </w:r>
      <w:r w:rsidR="005049B6" w:rsidRPr="00EF2E2D">
        <w:rPr>
          <w:rFonts w:ascii="Times New Roman" w:hAnsi="Times New Roman" w:cs="Times New Roman"/>
          <w:sz w:val="20"/>
          <w:szCs w:val="20"/>
        </w:rPr>
        <w:t xml:space="preserve"> cư trú</w:t>
      </w:r>
      <w:r w:rsidR="00117B0E" w:rsidRPr="00EF2E2D">
        <w:rPr>
          <w:rFonts w:ascii="Times New Roman" w:hAnsi="Times New Roman" w:cs="Times New Roman"/>
          <w:sz w:val="20"/>
          <w:szCs w:val="20"/>
        </w:rPr>
        <w:t>, nơi thực hiện hợp đồng, nơi có luật áp dụng đối với hợp đồng</w:t>
      </w:r>
      <w:r w:rsidR="005049B6" w:rsidRPr="00EF2E2D">
        <w:rPr>
          <w:rFonts w:ascii="Times New Roman" w:hAnsi="Times New Roman" w:cs="Times New Roman"/>
          <w:sz w:val="20"/>
          <w:szCs w:val="20"/>
        </w:rPr>
        <w:t>, nơi có tài sản tranh chấp</w:t>
      </w:r>
      <w:r w:rsidR="00117B0E" w:rsidRPr="00EF2E2D">
        <w:rPr>
          <w:rFonts w:ascii="Times New Roman" w:hAnsi="Times New Roman" w:cs="Times New Roman"/>
          <w:sz w:val="20"/>
          <w:szCs w:val="20"/>
        </w:rPr>
        <w:t>…</w:t>
      </w:r>
      <w:r w:rsidR="005049B6" w:rsidRPr="00EF2E2D">
        <w:rPr>
          <w:rFonts w:ascii="Times New Roman" w:hAnsi="Times New Roman" w:cs="Times New Roman"/>
          <w:sz w:val="20"/>
          <w:szCs w:val="20"/>
        </w:rPr>
        <w:t>Pháp luật của các quốc gia thành viên Công ước cũng đã nội luật hóa quy định trên, đơn cử</w:t>
      </w:r>
      <w:r w:rsidRPr="00EF2E2D">
        <w:rPr>
          <w:rFonts w:ascii="Times New Roman" w:hAnsi="Times New Roman" w:cs="Times New Roman"/>
          <w:sz w:val="20"/>
          <w:szCs w:val="20"/>
        </w:rPr>
        <w:t xml:space="preserve"> như Trung Quốc(v</w:t>
      </w:r>
      <w:r w:rsidR="007C3E3A" w:rsidRPr="00EF2E2D">
        <w:rPr>
          <w:rFonts w:ascii="Times New Roman" w:hAnsi="Times New Roman" w:cs="Times New Roman"/>
          <w:sz w:val="20"/>
          <w:szCs w:val="20"/>
        </w:rPr>
        <w:t>ào ngày 12/09/2017, Trung Quốc đã ký kết gia nhập Công ước</w:t>
      </w:r>
      <w:r w:rsidR="00646A30" w:rsidRPr="00EF2E2D">
        <w:rPr>
          <w:rFonts w:ascii="Times New Roman" w:hAnsi="Times New Roman" w:cs="Times New Roman"/>
          <w:sz w:val="20"/>
          <w:szCs w:val="20"/>
        </w:rPr>
        <w:t xml:space="preserve"> và đang chờ được phê chuẩn</w:t>
      </w:r>
      <w:r w:rsidRPr="00EF2E2D">
        <w:rPr>
          <w:rFonts w:ascii="Times New Roman" w:hAnsi="Times New Roman" w:cs="Times New Roman"/>
          <w:sz w:val="20"/>
          <w:szCs w:val="20"/>
        </w:rPr>
        <w:t>)</w:t>
      </w:r>
      <w:r w:rsidR="00646A30" w:rsidRPr="00EF2E2D">
        <w:rPr>
          <w:rFonts w:ascii="Times New Roman" w:hAnsi="Times New Roman" w:cs="Times New Roman"/>
          <w:sz w:val="20"/>
          <w:szCs w:val="20"/>
        </w:rPr>
        <w:t>. Điều 244 BLTTDS</w:t>
      </w:r>
      <w:r w:rsidR="00192369" w:rsidRPr="00EF2E2D">
        <w:rPr>
          <w:rFonts w:ascii="Times New Roman" w:hAnsi="Times New Roman" w:cs="Times New Roman"/>
          <w:sz w:val="20"/>
          <w:szCs w:val="20"/>
        </w:rPr>
        <w:t xml:space="preserve"> 1991 của</w:t>
      </w:r>
      <w:r w:rsidR="00646A30" w:rsidRPr="00EF2E2D">
        <w:rPr>
          <w:rFonts w:ascii="Times New Roman" w:hAnsi="Times New Roman" w:cs="Times New Roman"/>
          <w:sz w:val="20"/>
          <w:szCs w:val="20"/>
        </w:rPr>
        <w:t xml:space="preserve"> Trung Quốc quy định rằng: “</w:t>
      </w:r>
      <w:r w:rsidR="00646A30" w:rsidRPr="00EF2E2D">
        <w:rPr>
          <w:rFonts w:ascii="Times New Roman" w:hAnsi="Times New Roman" w:cs="Times New Roman"/>
          <w:i/>
          <w:sz w:val="20"/>
          <w:szCs w:val="20"/>
        </w:rPr>
        <w:t xml:space="preserve">Các bên trong tranh chấp về hợp đồng có yếu tố nước ngoài, kể cả các lợi ích và quyền tài sản có yếu tố nước ngoài, thông qua thỏa thuận bằng văn bản, lựa chọn </w:t>
      </w:r>
      <w:r w:rsidR="006A0248" w:rsidRPr="00EF2E2D">
        <w:rPr>
          <w:rFonts w:ascii="Times New Roman" w:hAnsi="Times New Roman" w:cs="Times New Roman"/>
          <w:i/>
          <w:sz w:val="20"/>
          <w:szCs w:val="20"/>
        </w:rPr>
        <w:t>Tòa án</w:t>
      </w:r>
      <w:r w:rsidR="00646A30" w:rsidRPr="00EF2E2D">
        <w:rPr>
          <w:rFonts w:ascii="Times New Roman" w:hAnsi="Times New Roman" w:cs="Times New Roman"/>
          <w:i/>
          <w:sz w:val="20"/>
          <w:szCs w:val="20"/>
        </w:rPr>
        <w:t xml:space="preserve"> nơi có mối liên hệ thực tế với tranh chấp để thụ lý giải quyết”</w:t>
      </w:r>
      <w:r w:rsidR="00192369" w:rsidRPr="00EF2E2D">
        <w:rPr>
          <w:rFonts w:ascii="Times New Roman" w:hAnsi="Times New Roman" w:cs="Times New Roman"/>
          <w:i/>
          <w:sz w:val="20"/>
          <w:szCs w:val="20"/>
        </w:rPr>
        <w:t xml:space="preserve"> </w:t>
      </w:r>
      <w:r w:rsidR="00C4796A" w:rsidRPr="00EF2E2D">
        <w:rPr>
          <w:rFonts w:ascii="Times New Roman" w:hAnsi="Times New Roman" w:cs="Times New Roman"/>
          <w:sz w:val="20"/>
          <w:szCs w:val="20"/>
        </w:rPr>
        <w:t>[7</w:t>
      </w:r>
      <w:r w:rsidR="00192369" w:rsidRPr="00EF2E2D">
        <w:rPr>
          <w:rFonts w:ascii="Times New Roman" w:hAnsi="Times New Roman" w:cs="Times New Roman"/>
          <w:sz w:val="20"/>
          <w:szCs w:val="20"/>
        </w:rPr>
        <w:t>]</w:t>
      </w:r>
      <w:r w:rsidR="00646A30" w:rsidRPr="00EF2E2D">
        <w:rPr>
          <w:rFonts w:ascii="Times New Roman" w:hAnsi="Times New Roman" w:cs="Times New Roman"/>
          <w:sz w:val="20"/>
          <w:szCs w:val="20"/>
        </w:rPr>
        <w:t>.</w:t>
      </w:r>
      <w:r w:rsidR="007C3E3A" w:rsidRPr="00EF2E2D">
        <w:rPr>
          <w:rFonts w:ascii="Times New Roman" w:hAnsi="Times New Roman" w:cs="Times New Roman"/>
          <w:sz w:val="20"/>
          <w:szCs w:val="20"/>
        </w:rPr>
        <w:t xml:space="preserve"> </w:t>
      </w:r>
    </w:p>
    <w:p w:rsidR="005049B6" w:rsidRPr="00EF2E2D" w:rsidRDefault="000B2812" w:rsidP="002106F2">
      <w:pPr>
        <w:spacing w:before="320" w:after="320" w:line="252" w:lineRule="auto"/>
        <w:ind w:firstLine="360"/>
        <w:jc w:val="both"/>
        <w:rPr>
          <w:rFonts w:ascii="Times New Roman" w:hAnsi="Times New Roman" w:cs="Times New Roman"/>
          <w:sz w:val="20"/>
          <w:szCs w:val="20"/>
        </w:rPr>
      </w:pPr>
      <w:r w:rsidRPr="00EF2E2D">
        <w:rPr>
          <w:rFonts w:ascii="Times New Roman" w:hAnsi="Times New Roman" w:cs="Times New Roman"/>
          <w:sz w:val="20"/>
          <w:szCs w:val="20"/>
        </w:rPr>
        <w:lastRenderedPageBreak/>
        <w:t>Một vấn đề khác cũng cần</w:t>
      </w:r>
      <w:r w:rsidR="00DD4BBC" w:rsidRPr="00EF2E2D">
        <w:rPr>
          <w:rFonts w:ascii="Times New Roman" w:hAnsi="Times New Roman" w:cs="Times New Roman"/>
          <w:sz w:val="20"/>
          <w:szCs w:val="20"/>
        </w:rPr>
        <w:t xml:space="preserve"> lưu ý</w:t>
      </w:r>
      <w:r w:rsidR="00802747" w:rsidRPr="00EF2E2D">
        <w:rPr>
          <w:rFonts w:ascii="Times New Roman" w:hAnsi="Times New Roman" w:cs="Times New Roman"/>
          <w:sz w:val="20"/>
          <w:szCs w:val="20"/>
        </w:rPr>
        <w:t xml:space="preserve"> là,</w:t>
      </w:r>
      <w:r w:rsidR="005049B6" w:rsidRPr="00EF2E2D">
        <w:rPr>
          <w:rFonts w:ascii="Times New Roman" w:hAnsi="Times New Roman" w:cs="Times New Roman"/>
          <w:sz w:val="20"/>
          <w:szCs w:val="20"/>
        </w:rPr>
        <w:t xml:space="preserve"> không phải tất cả các giao dịch dân sự và thương mại nào cũng thuộc phạm </w:t>
      </w:r>
      <w:proofErr w:type="gramStart"/>
      <w:r w:rsidR="005049B6" w:rsidRPr="00EF2E2D">
        <w:rPr>
          <w:rFonts w:ascii="Times New Roman" w:hAnsi="Times New Roman" w:cs="Times New Roman"/>
          <w:sz w:val="20"/>
          <w:szCs w:val="20"/>
        </w:rPr>
        <w:t>vi</w:t>
      </w:r>
      <w:proofErr w:type="gramEnd"/>
      <w:r w:rsidR="005049B6" w:rsidRPr="00EF2E2D">
        <w:rPr>
          <w:rFonts w:ascii="Times New Roman" w:hAnsi="Times New Roman" w:cs="Times New Roman"/>
          <w:sz w:val="20"/>
          <w:szCs w:val="20"/>
        </w:rPr>
        <w:t xml:space="preserve"> điều chỉnh của Công ước. </w:t>
      </w:r>
      <w:r w:rsidR="001005B3" w:rsidRPr="00EF2E2D">
        <w:rPr>
          <w:rFonts w:ascii="Times New Roman" w:hAnsi="Times New Roman" w:cs="Times New Roman"/>
          <w:sz w:val="20"/>
          <w:szCs w:val="20"/>
        </w:rPr>
        <w:t xml:space="preserve">Đối với những trường hợp được liệt kê tại Điều 2 </w:t>
      </w:r>
      <w:r w:rsidR="006313B9" w:rsidRPr="00EF2E2D">
        <w:rPr>
          <w:rFonts w:ascii="Times New Roman" w:hAnsi="Times New Roman" w:cs="Times New Roman"/>
          <w:sz w:val="20"/>
          <w:szCs w:val="20"/>
        </w:rPr>
        <w:t xml:space="preserve">thì các bên không có quyền được thỏa thuận lựa chọn </w:t>
      </w:r>
      <w:r w:rsidR="006A0248" w:rsidRPr="00EF2E2D">
        <w:rPr>
          <w:rFonts w:ascii="Times New Roman" w:hAnsi="Times New Roman" w:cs="Times New Roman"/>
          <w:sz w:val="20"/>
          <w:szCs w:val="20"/>
        </w:rPr>
        <w:t xml:space="preserve">Tòa </w:t>
      </w:r>
      <w:proofErr w:type="gramStart"/>
      <w:r w:rsidR="006A0248" w:rsidRPr="00EF2E2D">
        <w:rPr>
          <w:rFonts w:ascii="Times New Roman" w:hAnsi="Times New Roman" w:cs="Times New Roman"/>
          <w:sz w:val="20"/>
          <w:szCs w:val="20"/>
        </w:rPr>
        <w:t>án</w:t>
      </w:r>
      <w:proofErr w:type="gramEnd"/>
      <w:r w:rsidR="001005B3" w:rsidRPr="00EF2E2D">
        <w:rPr>
          <w:rFonts w:ascii="Times New Roman" w:hAnsi="Times New Roman" w:cs="Times New Roman"/>
          <w:sz w:val="20"/>
          <w:szCs w:val="20"/>
        </w:rPr>
        <w:t xml:space="preserve"> độc quyền</w:t>
      </w:r>
      <w:r w:rsidR="006313B9" w:rsidRPr="00EF2E2D">
        <w:rPr>
          <w:rFonts w:ascii="Times New Roman" w:hAnsi="Times New Roman" w:cs="Times New Roman"/>
          <w:sz w:val="20"/>
          <w:szCs w:val="20"/>
        </w:rPr>
        <w:t xml:space="preserve"> giải quyết. Lý do cho sự loại trừ</w:t>
      </w:r>
      <w:r w:rsidR="00C83063" w:rsidRPr="00EF2E2D">
        <w:rPr>
          <w:rFonts w:ascii="Times New Roman" w:hAnsi="Times New Roman" w:cs="Times New Roman"/>
          <w:sz w:val="20"/>
          <w:szCs w:val="20"/>
        </w:rPr>
        <w:t xml:space="preserve"> này xuất phát từ tính chất đặc thù của chúng</w:t>
      </w:r>
      <w:r w:rsidR="00DD4BBC" w:rsidRPr="00EF2E2D">
        <w:rPr>
          <w:rFonts w:ascii="Times New Roman" w:hAnsi="Times New Roman" w:cs="Times New Roman"/>
          <w:sz w:val="20"/>
          <w:szCs w:val="20"/>
        </w:rPr>
        <w:t xml:space="preserve"> và</w:t>
      </w:r>
      <w:r w:rsidR="006313B9" w:rsidRPr="00EF2E2D">
        <w:rPr>
          <w:rFonts w:ascii="Times New Roman" w:hAnsi="Times New Roman" w:cs="Times New Roman"/>
          <w:sz w:val="20"/>
          <w:szCs w:val="20"/>
        </w:rPr>
        <w:t xml:space="preserve"> sẽ chịu sự điều chỉnh của </w:t>
      </w:r>
      <w:r w:rsidR="006A0248" w:rsidRPr="00EF2E2D">
        <w:rPr>
          <w:rFonts w:ascii="Times New Roman" w:hAnsi="Times New Roman" w:cs="Times New Roman"/>
          <w:sz w:val="20"/>
          <w:szCs w:val="20"/>
        </w:rPr>
        <w:t xml:space="preserve">Tòa </w:t>
      </w:r>
      <w:proofErr w:type="gramStart"/>
      <w:r w:rsidR="006A0248" w:rsidRPr="00EF2E2D">
        <w:rPr>
          <w:rFonts w:ascii="Times New Roman" w:hAnsi="Times New Roman" w:cs="Times New Roman"/>
          <w:sz w:val="20"/>
          <w:szCs w:val="20"/>
        </w:rPr>
        <w:t>án</w:t>
      </w:r>
      <w:proofErr w:type="gramEnd"/>
      <w:r w:rsidR="006313B9" w:rsidRPr="00EF2E2D">
        <w:rPr>
          <w:rFonts w:ascii="Times New Roman" w:hAnsi="Times New Roman" w:cs="Times New Roman"/>
          <w:sz w:val="20"/>
          <w:szCs w:val="20"/>
        </w:rPr>
        <w:t xml:space="preserve"> nhất định của một quốc gia. Hay nói cách khác, </w:t>
      </w:r>
      <w:r w:rsidR="006A0248" w:rsidRPr="00EF2E2D">
        <w:rPr>
          <w:rFonts w:ascii="Times New Roman" w:hAnsi="Times New Roman" w:cs="Times New Roman"/>
          <w:sz w:val="20"/>
          <w:szCs w:val="20"/>
        </w:rPr>
        <w:t xml:space="preserve">Tòa </w:t>
      </w:r>
      <w:proofErr w:type="gramStart"/>
      <w:r w:rsidR="006A0248" w:rsidRPr="00EF2E2D">
        <w:rPr>
          <w:rFonts w:ascii="Times New Roman" w:hAnsi="Times New Roman" w:cs="Times New Roman"/>
          <w:sz w:val="20"/>
          <w:szCs w:val="20"/>
        </w:rPr>
        <w:t>án</w:t>
      </w:r>
      <w:proofErr w:type="gramEnd"/>
      <w:r w:rsidR="006313B9" w:rsidRPr="00EF2E2D">
        <w:rPr>
          <w:rFonts w:ascii="Times New Roman" w:hAnsi="Times New Roman" w:cs="Times New Roman"/>
          <w:sz w:val="20"/>
          <w:szCs w:val="20"/>
        </w:rPr>
        <w:t xml:space="preserve"> quốc gia liên quan có thẩm quyền riêng biệ</w:t>
      </w:r>
      <w:r w:rsidR="005F2CA2" w:rsidRPr="00EF2E2D">
        <w:rPr>
          <w:rFonts w:ascii="Times New Roman" w:hAnsi="Times New Roman" w:cs="Times New Roman"/>
          <w:sz w:val="20"/>
          <w:szCs w:val="20"/>
        </w:rPr>
        <w:t xml:space="preserve">t </w:t>
      </w:r>
      <w:r w:rsidR="006313B9" w:rsidRPr="00EF2E2D">
        <w:rPr>
          <w:rFonts w:ascii="Times New Roman" w:hAnsi="Times New Roman" w:cs="Times New Roman"/>
          <w:sz w:val="20"/>
          <w:szCs w:val="20"/>
        </w:rPr>
        <w:t>với một số vụ việc nhằm đảm bảo trật tự công cũng như giá trị đạo đức, văn hóa mà quốc gia đó đã xây dự</w:t>
      </w:r>
      <w:r w:rsidR="001005B3" w:rsidRPr="00EF2E2D">
        <w:rPr>
          <w:rFonts w:ascii="Times New Roman" w:hAnsi="Times New Roman" w:cs="Times New Roman"/>
          <w:sz w:val="20"/>
          <w:szCs w:val="20"/>
        </w:rPr>
        <w:t xml:space="preserve">ng. </w:t>
      </w:r>
      <w:r w:rsidR="00C83063" w:rsidRPr="00EF2E2D">
        <w:rPr>
          <w:rFonts w:ascii="Times New Roman" w:hAnsi="Times New Roman" w:cs="Times New Roman"/>
          <w:sz w:val="20"/>
          <w:szCs w:val="20"/>
        </w:rPr>
        <w:t xml:space="preserve">Phạm </w:t>
      </w:r>
      <w:proofErr w:type="gramStart"/>
      <w:r w:rsidR="00C83063" w:rsidRPr="00EF2E2D">
        <w:rPr>
          <w:rFonts w:ascii="Times New Roman" w:hAnsi="Times New Roman" w:cs="Times New Roman"/>
          <w:sz w:val="20"/>
          <w:szCs w:val="20"/>
        </w:rPr>
        <w:t>vi</w:t>
      </w:r>
      <w:proofErr w:type="gramEnd"/>
      <w:r w:rsidR="00C83063" w:rsidRPr="00EF2E2D">
        <w:rPr>
          <w:rFonts w:ascii="Times New Roman" w:hAnsi="Times New Roman" w:cs="Times New Roman"/>
          <w:sz w:val="20"/>
          <w:szCs w:val="20"/>
        </w:rPr>
        <w:t xml:space="preserve"> loại trừ của Công ước bao gồm</w:t>
      </w:r>
      <w:r w:rsidR="00802747" w:rsidRPr="00EF2E2D">
        <w:rPr>
          <w:rFonts w:ascii="Times New Roman" w:hAnsi="Times New Roman" w:cs="Times New Roman"/>
          <w:sz w:val="20"/>
          <w:szCs w:val="20"/>
        </w:rPr>
        <w:t xml:space="preserve">: </w:t>
      </w:r>
    </w:p>
    <w:p w:rsidR="0038617C" w:rsidRPr="00EF2E2D" w:rsidRDefault="001005B3" w:rsidP="000D50F0">
      <w:pPr>
        <w:pStyle w:val="ListParagraph"/>
        <w:numPr>
          <w:ilvl w:val="0"/>
          <w:numId w:val="8"/>
        </w:numPr>
        <w:tabs>
          <w:tab w:val="left" w:pos="540"/>
        </w:tabs>
        <w:spacing w:before="320" w:after="320" w:line="252" w:lineRule="auto"/>
        <w:ind w:left="0" w:firstLine="360"/>
        <w:jc w:val="both"/>
        <w:rPr>
          <w:rFonts w:ascii="Times New Roman" w:hAnsi="Times New Roman" w:cs="Times New Roman"/>
          <w:sz w:val="20"/>
          <w:szCs w:val="20"/>
        </w:rPr>
      </w:pPr>
      <w:r w:rsidRPr="00EF2E2D">
        <w:rPr>
          <w:rFonts w:ascii="Times New Roman" w:hAnsi="Times New Roman" w:cs="Times New Roman"/>
          <w:sz w:val="20"/>
          <w:szCs w:val="20"/>
        </w:rPr>
        <w:t>Các hợp đồng tiêu dùng</w:t>
      </w:r>
      <w:r w:rsidR="00C83063" w:rsidRPr="00EF2E2D">
        <w:rPr>
          <w:rFonts w:ascii="Times New Roman" w:hAnsi="Times New Roman" w:cs="Times New Roman"/>
          <w:sz w:val="20"/>
          <w:szCs w:val="20"/>
        </w:rPr>
        <w:t xml:space="preserve"> </w:t>
      </w:r>
      <w:r w:rsidRPr="00EF2E2D">
        <w:rPr>
          <w:rFonts w:ascii="Times New Roman" w:hAnsi="Times New Roman" w:cs="Times New Roman"/>
          <w:sz w:val="20"/>
          <w:szCs w:val="20"/>
        </w:rPr>
        <w:t>được ký kết giữa doanh nghiệp và người tiêu dùng hoặc giữa những người tiêu dùng với nhau. Người tiêu dùng</w:t>
      </w:r>
      <w:r w:rsidR="00C83063" w:rsidRPr="00EF2E2D">
        <w:rPr>
          <w:rFonts w:ascii="Times New Roman" w:hAnsi="Times New Roman" w:cs="Times New Roman"/>
          <w:sz w:val="20"/>
          <w:szCs w:val="20"/>
        </w:rPr>
        <w:t xml:space="preserve"> (một bên trong hợp đồng)</w:t>
      </w:r>
      <w:r w:rsidRPr="00EF2E2D">
        <w:rPr>
          <w:rFonts w:ascii="Times New Roman" w:hAnsi="Times New Roman" w:cs="Times New Roman"/>
          <w:sz w:val="20"/>
          <w:szCs w:val="20"/>
        </w:rPr>
        <w:t xml:space="preserve"> được định nghĩa là một cá nhân có khả năng mua sắm các sản phẩm dịch vụ trên thị trường</w:t>
      </w:r>
      <w:r w:rsidR="00C83063" w:rsidRPr="00EF2E2D">
        <w:rPr>
          <w:rFonts w:ascii="Times New Roman" w:hAnsi="Times New Roman" w:cs="Times New Roman"/>
          <w:sz w:val="20"/>
          <w:szCs w:val="20"/>
        </w:rPr>
        <w:t xml:space="preserve"> nhằm đáp ứng nhu cầu hàng ngày của họ hoặc</w:t>
      </w:r>
      <w:r w:rsidRPr="00EF2E2D">
        <w:rPr>
          <w:rFonts w:ascii="Times New Roman" w:hAnsi="Times New Roman" w:cs="Times New Roman"/>
          <w:sz w:val="20"/>
          <w:szCs w:val="20"/>
        </w:rPr>
        <w:t xml:space="preserve"> </w:t>
      </w:r>
      <w:r w:rsidR="00C83063" w:rsidRPr="00EF2E2D">
        <w:rPr>
          <w:rFonts w:ascii="Times New Roman" w:hAnsi="Times New Roman" w:cs="Times New Roman"/>
          <w:sz w:val="20"/>
          <w:szCs w:val="20"/>
        </w:rPr>
        <w:t xml:space="preserve">với mục đích </w:t>
      </w:r>
      <w:r w:rsidRPr="00EF2E2D">
        <w:rPr>
          <w:rFonts w:ascii="Times New Roman" w:hAnsi="Times New Roman" w:cs="Times New Roman"/>
          <w:sz w:val="20"/>
          <w:szCs w:val="20"/>
        </w:rPr>
        <w:t>phục vụ cho cuộc sống của gia đình</w:t>
      </w:r>
      <w:r w:rsidR="00C83063" w:rsidRPr="00EF2E2D">
        <w:rPr>
          <w:rFonts w:ascii="Times New Roman" w:hAnsi="Times New Roman" w:cs="Times New Roman"/>
          <w:sz w:val="20"/>
          <w:szCs w:val="20"/>
        </w:rPr>
        <w:t>, hộ gia đình;</w:t>
      </w:r>
      <w:r w:rsidRPr="00EF2E2D">
        <w:rPr>
          <w:rFonts w:ascii="Times New Roman" w:hAnsi="Times New Roman" w:cs="Times New Roman"/>
          <w:sz w:val="20"/>
          <w:szCs w:val="20"/>
        </w:rPr>
        <w:t xml:space="preserve"> </w:t>
      </w:r>
    </w:p>
    <w:p w:rsidR="001005B3" w:rsidRPr="00EF2E2D" w:rsidRDefault="00C83063" w:rsidP="000D50F0">
      <w:pPr>
        <w:pStyle w:val="ListParagraph"/>
        <w:numPr>
          <w:ilvl w:val="0"/>
          <w:numId w:val="8"/>
        </w:numPr>
        <w:tabs>
          <w:tab w:val="left" w:pos="540"/>
        </w:tabs>
        <w:spacing w:before="320" w:after="320" w:line="252" w:lineRule="auto"/>
        <w:ind w:left="0" w:firstLine="360"/>
        <w:jc w:val="both"/>
        <w:rPr>
          <w:rFonts w:ascii="Times New Roman" w:hAnsi="Times New Roman" w:cs="Times New Roman"/>
          <w:sz w:val="20"/>
          <w:szCs w:val="20"/>
        </w:rPr>
      </w:pPr>
      <w:r w:rsidRPr="00EF2E2D">
        <w:rPr>
          <w:rFonts w:ascii="Times New Roman" w:hAnsi="Times New Roman" w:cs="Times New Roman"/>
          <w:sz w:val="20"/>
          <w:szCs w:val="20"/>
        </w:rPr>
        <w:t xml:space="preserve">Hợp </w:t>
      </w:r>
      <w:r w:rsidR="001005B3" w:rsidRPr="00EF2E2D">
        <w:rPr>
          <w:rFonts w:ascii="Times New Roman" w:hAnsi="Times New Roman" w:cs="Times New Roman"/>
          <w:sz w:val="20"/>
          <w:szCs w:val="20"/>
        </w:rPr>
        <w:t>đồng lao động</w:t>
      </w:r>
      <w:r w:rsidRPr="00EF2E2D">
        <w:rPr>
          <w:rFonts w:ascii="Times New Roman" w:hAnsi="Times New Roman" w:cs="Times New Roman"/>
          <w:sz w:val="20"/>
          <w:szCs w:val="20"/>
        </w:rPr>
        <w:t>, kể cả thỏa thuận tập thể;</w:t>
      </w:r>
    </w:p>
    <w:p w:rsidR="00C83063" w:rsidRPr="00EF2E2D" w:rsidRDefault="00802747" w:rsidP="000D50F0">
      <w:pPr>
        <w:pStyle w:val="ListParagraph"/>
        <w:numPr>
          <w:ilvl w:val="0"/>
          <w:numId w:val="8"/>
        </w:numPr>
        <w:tabs>
          <w:tab w:val="left" w:pos="540"/>
        </w:tabs>
        <w:spacing w:before="320" w:after="320" w:line="252" w:lineRule="auto"/>
        <w:ind w:left="0" w:firstLine="360"/>
        <w:jc w:val="both"/>
        <w:rPr>
          <w:rFonts w:ascii="Times New Roman" w:hAnsi="Times New Roman" w:cs="Times New Roman"/>
          <w:sz w:val="20"/>
          <w:szCs w:val="20"/>
        </w:rPr>
      </w:pPr>
      <w:r w:rsidRPr="00EF2E2D">
        <w:rPr>
          <w:rFonts w:ascii="Times New Roman" w:hAnsi="Times New Roman" w:cs="Times New Roman"/>
          <w:sz w:val="20"/>
          <w:szCs w:val="20"/>
        </w:rPr>
        <w:t xml:space="preserve">Xác định </w:t>
      </w:r>
      <w:r w:rsidR="006967C3" w:rsidRPr="00EF2E2D">
        <w:rPr>
          <w:rFonts w:ascii="Times New Roman" w:hAnsi="Times New Roman" w:cs="Times New Roman"/>
          <w:sz w:val="20"/>
          <w:szCs w:val="20"/>
        </w:rPr>
        <w:t>năng lực pháp luật và năng lực hành vi</w:t>
      </w:r>
      <w:r w:rsidRPr="00EF2E2D">
        <w:rPr>
          <w:rFonts w:ascii="Times New Roman" w:hAnsi="Times New Roman" w:cs="Times New Roman"/>
          <w:sz w:val="20"/>
          <w:szCs w:val="20"/>
        </w:rPr>
        <w:t xml:space="preserve"> dân sự của cá nhân; </w:t>
      </w:r>
      <w:r w:rsidR="007E4121" w:rsidRPr="00EF2E2D">
        <w:rPr>
          <w:rFonts w:ascii="Times New Roman" w:hAnsi="Times New Roman" w:cs="Times New Roman"/>
          <w:sz w:val="20"/>
          <w:szCs w:val="20"/>
        </w:rPr>
        <w:t xml:space="preserve">Hôn </w:t>
      </w:r>
      <w:r w:rsidRPr="00EF2E2D">
        <w:rPr>
          <w:rFonts w:ascii="Times New Roman" w:hAnsi="Times New Roman" w:cs="Times New Roman"/>
          <w:sz w:val="20"/>
          <w:szCs w:val="20"/>
        </w:rPr>
        <w:t>nhân và gia đình</w:t>
      </w:r>
      <w:r w:rsidR="005C1137" w:rsidRPr="00EF2E2D">
        <w:rPr>
          <w:rFonts w:ascii="Times New Roman" w:hAnsi="Times New Roman" w:cs="Times New Roman"/>
          <w:sz w:val="20"/>
          <w:szCs w:val="20"/>
        </w:rPr>
        <w:t xml:space="preserve"> (chế độ tài sản của vợ chồng, quyền và nghĩa vụ phát sinh giữa các bên…)</w:t>
      </w:r>
      <w:r w:rsidRPr="00EF2E2D">
        <w:rPr>
          <w:rFonts w:ascii="Times New Roman" w:hAnsi="Times New Roman" w:cs="Times New Roman"/>
          <w:sz w:val="20"/>
          <w:szCs w:val="20"/>
        </w:rPr>
        <w:t xml:space="preserve">; </w:t>
      </w:r>
      <w:r w:rsidR="006967C3" w:rsidRPr="00EF2E2D">
        <w:rPr>
          <w:rFonts w:ascii="Times New Roman" w:hAnsi="Times New Roman" w:cs="Times New Roman"/>
          <w:sz w:val="20"/>
          <w:szCs w:val="20"/>
        </w:rPr>
        <w:t>Di chúc và t</w:t>
      </w:r>
      <w:r w:rsidRPr="00EF2E2D">
        <w:rPr>
          <w:rFonts w:ascii="Times New Roman" w:hAnsi="Times New Roman" w:cs="Times New Roman"/>
          <w:sz w:val="20"/>
          <w:szCs w:val="20"/>
        </w:rPr>
        <w:t>hừa kế;</w:t>
      </w:r>
      <w:r w:rsidR="006967C3" w:rsidRPr="00EF2E2D">
        <w:rPr>
          <w:rFonts w:ascii="Times New Roman" w:hAnsi="Times New Roman" w:cs="Times New Roman"/>
          <w:sz w:val="20"/>
          <w:szCs w:val="20"/>
        </w:rPr>
        <w:t xml:space="preserve"> Phá sản;</w:t>
      </w:r>
    </w:p>
    <w:p w:rsidR="005C1137" w:rsidRPr="00EF2E2D" w:rsidRDefault="00A114FD" w:rsidP="000D50F0">
      <w:pPr>
        <w:pStyle w:val="ListParagraph"/>
        <w:numPr>
          <w:ilvl w:val="0"/>
          <w:numId w:val="8"/>
        </w:numPr>
        <w:tabs>
          <w:tab w:val="left" w:pos="540"/>
        </w:tabs>
        <w:spacing w:after="0" w:line="252" w:lineRule="auto"/>
        <w:ind w:left="0" w:firstLine="360"/>
        <w:jc w:val="both"/>
        <w:rPr>
          <w:rFonts w:ascii="Times New Roman" w:hAnsi="Times New Roman" w:cs="Times New Roman"/>
          <w:sz w:val="20"/>
          <w:szCs w:val="20"/>
        </w:rPr>
      </w:pPr>
      <w:r w:rsidRPr="00EF2E2D">
        <w:rPr>
          <w:rFonts w:ascii="Times New Roman" w:hAnsi="Times New Roman" w:cs="Times New Roman"/>
          <w:sz w:val="20"/>
          <w:szCs w:val="20"/>
        </w:rPr>
        <w:t>Vận chuyển hành khách và hàng hóa</w:t>
      </w:r>
      <w:r w:rsidR="00C83063" w:rsidRPr="00EF2E2D">
        <w:rPr>
          <w:rFonts w:ascii="Times New Roman" w:hAnsi="Times New Roman" w:cs="Times New Roman"/>
          <w:sz w:val="20"/>
          <w:szCs w:val="20"/>
        </w:rPr>
        <w:t>,</w:t>
      </w:r>
      <w:r w:rsidR="005C1137" w:rsidRPr="00EF2E2D">
        <w:rPr>
          <w:rFonts w:ascii="Times New Roman" w:hAnsi="Times New Roman" w:cs="Times New Roman"/>
          <w:sz w:val="20"/>
          <w:szCs w:val="20"/>
        </w:rPr>
        <w:t xml:space="preserve"> trách nhiệm vận chuyển hành khách và hàng hóa bằng đường bộ, đường hàng không và đường biển chủ yếu được điều chỉnh bởi các Công ước quốc tế khác;</w:t>
      </w:r>
    </w:p>
    <w:p w:rsidR="00B530EA" w:rsidRPr="00EF2E2D" w:rsidRDefault="00E17661" w:rsidP="000D50F0">
      <w:pPr>
        <w:spacing w:after="0" w:line="252" w:lineRule="auto"/>
        <w:ind w:firstLine="360"/>
        <w:jc w:val="both"/>
        <w:rPr>
          <w:rFonts w:ascii="Times New Roman" w:hAnsi="Times New Roman" w:cs="Times New Roman"/>
          <w:sz w:val="20"/>
          <w:szCs w:val="20"/>
        </w:rPr>
      </w:pPr>
      <w:r w:rsidRPr="00EF2E2D">
        <w:rPr>
          <w:rFonts w:ascii="Times New Roman" w:hAnsi="Times New Roman" w:cs="Times New Roman"/>
          <w:sz w:val="20"/>
          <w:szCs w:val="20"/>
        </w:rPr>
        <w:t xml:space="preserve">- </w:t>
      </w:r>
      <w:r w:rsidR="000D50F0" w:rsidRPr="00EF2E2D">
        <w:rPr>
          <w:rFonts w:ascii="Times New Roman" w:hAnsi="Times New Roman" w:cs="Times New Roman"/>
          <w:sz w:val="20"/>
          <w:szCs w:val="20"/>
        </w:rPr>
        <w:t xml:space="preserve"> </w:t>
      </w:r>
      <w:r w:rsidR="005C1137" w:rsidRPr="00EF2E2D">
        <w:rPr>
          <w:rFonts w:ascii="Times New Roman" w:hAnsi="Times New Roman" w:cs="Times New Roman"/>
          <w:sz w:val="20"/>
          <w:szCs w:val="20"/>
        </w:rPr>
        <w:t>Các vấn đề liên quan đến hàng hải như ô nhiễm biển,</w:t>
      </w:r>
      <w:r w:rsidR="006967C3" w:rsidRPr="00EF2E2D">
        <w:rPr>
          <w:rFonts w:ascii="Times New Roman" w:hAnsi="Times New Roman" w:cs="Times New Roman"/>
          <w:sz w:val="28"/>
          <w:szCs w:val="28"/>
        </w:rPr>
        <w:t xml:space="preserve"> </w:t>
      </w:r>
      <w:r w:rsidR="006967C3" w:rsidRPr="00EF2E2D">
        <w:rPr>
          <w:rFonts w:ascii="Times New Roman" w:hAnsi="Times New Roman" w:cs="Times New Roman"/>
          <w:sz w:val="20"/>
          <w:szCs w:val="20"/>
        </w:rPr>
        <w:t>giới hạn trách nhiệ</w:t>
      </w:r>
      <w:r w:rsidR="005F2CA2" w:rsidRPr="00EF2E2D">
        <w:rPr>
          <w:rFonts w:ascii="Times New Roman" w:hAnsi="Times New Roman" w:cs="Times New Roman"/>
          <w:sz w:val="20"/>
          <w:szCs w:val="20"/>
        </w:rPr>
        <w:t>m</w:t>
      </w:r>
      <w:r w:rsidR="006967C3" w:rsidRPr="00EF2E2D">
        <w:rPr>
          <w:rFonts w:ascii="Times New Roman" w:hAnsi="Times New Roman" w:cs="Times New Roman"/>
          <w:sz w:val="20"/>
          <w:szCs w:val="20"/>
        </w:rPr>
        <w:t xml:space="preserve"> khiếu nại hàng hải, tổn thất </w:t>
      </w:r>
      <w:proofErr w:type="gramStart"/>
      <w:r w:rsidR="006967C3" w:rsidRPr="00EF2E2D">
        <w:rPr>
          <w:rFonts w:ascii="Times New Roman" w:hAnsi="Times New Roman" w:cs="Times New Roman"/>
          <w:sz w:val="20"/>
          <w:szCs w:val="20"/>
        </w:rPr>
        <w:t>chung</w:t>
      </w:r>
      <w:proofErr w:type="gramEnd"/>
      <w:r w:rsidR="006967C3" w:rsidRPr="00EF2E2D">
        <w:rPr>
          <w:rFonts w:ascii="Times New Roman" w:hAnsi="Times New Roman" w:cs="Times New Roman"/>
          <w:sz w:val="20"/>
          <w:szCs w:val="20"/>
        </w:rPr>
        <w:t>, cứu hộ cứu nạn</w:t>
      </w:r>
      <w:r w:rsidR="00B530EA" w:rsidRPr="00EF2E2D">
        <w:rPr>
          <w:rFonts w:ascii="Times New Roman" w:hAnsi="Times New Roman" w:cs="Times New Roman"/>
          <w:sz w:val="20"/>
          <w:szCs w:val="20"/>
        </w:rPr>
        <w:t xml:space="preserve"> khẩn cấp. Riêng đối với bảo hiểm hàng hải, đóng và sửa chữa tàu, thế chấp tàu biển thì không nằm trong </w:t>
      </w:r>
      <w:r w:rsidR="00F00012" w:rsidRPr="00EF2E2D">
        <w:rPr>
          <w:rFonts w:ascii="Times New Roman" w:hAnsi="Times New Roman" w:cs="Times New Roman"/>
          <w:sz w:val="20"/>
          <w:szCs w:val="20"/>
        </w:rPr>
        <w:t xml:space="preserve">phạm </w:t>
      </w:r>
      <w:proofErr w:type="gramStart"/>
      <w:r w:rsidR="00F00012" w:rsidRPr="00EF2E2D">
        <w:rPr>
          <w:rFonts w:ascii="Times New Roman" w:hAnsi="Times New Roman" w:cs="Times New Roman"/>
          <w:sz w:val="20"/>
          <w:szCs w:val="20"/>
        </w:rPr>
        <w:t>vi</w:t>
      </w:r>
      <w:proofErr w:type="gramEnd"/>
      <w:r w:rsidR="00B530EA" w:rsidRPr="00EF2E2D">
        <w:rPr>
          <w:rFonts w:ascii="Times New Roman" w:hAnsi="Times New Roman" w:cs="Times New Roman"/>
          <w:sz w:val="20"/>
          <w:szCs w:val="20"/>
        </w:rPr>
        <w:t xml:space="preserve"> loại trừ của Công ước</w:t>
      </w:r>
      <w:r w:rsidR="0019680D" w:rsidRPr="00EF2E2D">
        <w:rPr>
          <w:rFonts w:ascii="Times New Roman" w:hAnsi="Times New Roman" w:cs="Times New Roman"/>
          <w:sz w:val="20"/>
          <w:szCs w:val="20"/>
        </w:rPr>
        <w:t xml:space="preserve">. Cần </w:t>
      </w:r>
      <w:r w:rsidR="0038617C" w:rsidRPr="00EF2E2D">
        <w:rPr>
          <w:rFonts w:ascii="Times New Roman" w:hAnsi="Times New Roman" w:cs="Times New Roman"/>
          <w:sz w:val="20"/>
          <w:szCs w:val="20"/>
        </w:rPr>
        <w:t>lưu ý</w:t>
      </w:r>
      <w:r w:rsidR="0019680D" w:rsidRPr="00EF2E2D">
        <w:rPr>
          <w:rFonts w:ascii="Times New Roman" w:hAnsi="Times New Roman" w:cs="Times New Roman"/>
          <w:sz w:val="20"/>
          <w:szCs w:val="20"/>
        </w:rPr>
        <w:t xml:space="preserve"> thêm rằng, không chỉ là bảo hiểm hàng hải mà tất cả các loại hợp đồng bảo hiểm khác (kể cả hợp đồng bảo hiểm vận chuyển hành khách và hàng hóa) đều thuộc phạm vi điề</w:t>
      </w:r>
      <w:r w:rsidRPr="00EF2E2D">
        <w:rPr>
          <w:rFonts w:ascii="Times New Roman" w:hAnsi="Times New Roman" w:cs="Times New Roman"/>
          <w:sz w:val="20"/>
          <w:szCs w:val="20"/>
        </w:rPr>
        <w:t xml:space="preserve">u </w:t>
      </w:r>
      <w:r w:rsidR="0019680D" w:rsidRPr="00EF2E2D">
        <w:rPr>
          <w:rFonts w:ascii="Times New Roman" w:hAnsi="Times New Roman" w:cs="Times New Roman"/>
          <w:sz w:val="20"/>
          <w:szCs w:val="20"/>
        </w:rPr>
        <w:t>chỉnh của Công ướ</w:t>
      </w:r>
      <w:r w:rsidRPr="00EF2E2D">
        <w:rPr>
          <w:rFonts w:ascii="Times New Roman" w:hAnsi="Times New Roman" w:cs="Times New Roman"/>
          <w:sz w:val="20"/>
          <w:szCs w:val="20"/>
        </w:rPr>
        <w:t xml:space="preserve">c </w:t>
      </w:r>
      <w:r w:rsidR="0038617C" w:rsidRPr="00EF2E2D">
        <w:rPr>
          <w:rFonts w:ascii="Times New Roman" w:hAnsi="Times New Roman" w:cs="Times New Roman"/>
          <w:sz w:val="20"/>
          <w:szCs w:val="20"/>
        </w:rPr>
        <w:t>dù</w:t>
      </w:r>
      <w:r w:rsidRPr="00EF2E2D">
        <w:rPr>
          <w:rFonts w:ascii="Times New Roman" w:hAnsi="Times New Roman" w:cs="Times New Roman"/>
          <w:sz w:val="20"/>
          <w:szCs w:val="20"/>
        </w:rPr>
        <w:t xml:space="preserve"> hợp đồng bảo hiểm</w:t>
      </w:r>
      <w:r w:rsidR="0038617C" w:rsidRPr="00EF2E2D">
        <w:rPr>
          <w:rFonts w:ascii="Times New Roman" w:hAnsi="Times New Roman" w:cs="Times New Roman"/>
          <w:sz w:val="20"/>
          <w:szCs w:val="20"/>
        </w:rPr>
        <w:t xml:space="preserve"> đó</w:t>
      </w:r>
      <w:r w:rsidRPr="00EF2E2D">
        <w:rPr>
          <w:rFonts w:ascii="Times New Roman" w:hAnsi="Times New Roman" w:cs="Times New Roman"/>
          <w:sz w:val="20"/>
          <w:szCs w:val="20"/>
        </w:rPr>
        <w:t xml:space="preserve"> liên quan đến</w:t>
      </w:r>
      <w:r w:rsidR="0038617C" w:rsidRPr="00EF2E2D">
        <w:rPr>
          <w:rFonts w:ascii="Times New Roman" w:hAnsi="Times New Roman" w:cs="Times New Roman"/>
          <w:sz w:val="20"/>
          <w:szCs w:val="20"/>
        </w:rPr>
        <w:t xml:space="preserve"> các</w:t>
      </w:r>
      <w:r w:rsidR="00B9623E" w:rsidRPr="00EF2E2D">
        <w:rPr>
          <w:rFonts w:ascii="Times New Roman" w:hAnsi="Times New Roman" w:cs="Times New Roman"/>
          <w:sz w:val="20"/>
          <w:szCs w:val="20"/>
        </w:rPr>
        <w:t xml:space="preserve"> sự kiện</w:t>
      </w:r>
      <w:r w:rsidR="0038617C" w:rsidRPr="00EF2E2D">
        <w:rPr>
          <w:rFonts w:ascii="Times New Roman" w:hAnsi="Times New Roman" w:cs="Times New Roman"/>
          <w:sz w:val="20"/>
          <w:szCs w:val="20"/>
        </w:rPr>
        <w:t xml:space="preserve"> không thuộc đối tượng điều chỉnh của </w:t>
      </w:r>
      <w:r w:rsidRPr="00EF2E2D">
        <w:rPr>
          <w:rFonts w:ascii="Times New Roman" w:hAnsi="Times New Roman" w:cs="Times New Roman"/>
          <w:sz w:val="20"/>
          <w:szCs w:val="20"/>
        </w:rPr>
        <w:t>Công ướ</w:t>
      </w:r>
      <w:r w:rsidR="0038617C" w:rsidRPr="00EF2E2D">
        <w:rPr>
          <w:rFonts w:ascii="Times New Roman" w:hAnsi="Times New Roman" w:cs="Times New Roman"/>
          <w:sz w:val="20"/>
          <w:szCs w:val="20"/>
        </w:rPr>
        <w:t>c</w:t>
      </w:r>
      <w:r w:rsidRPr="00EF2E2D">
        <w:rPr>
          <w:rFonts w:ascii="Times New Roman" w:hAnsi="Times New Roman" w:cs="Times New Roman"/>
          <w:sz w:val="20"/>
          <w:szCs w:val="20"/>
        </w:rPr>
        <w:t xml:space="preserve">. </w:t>
      </w:r>
    </w:p>
    <w:p w:rsidR="00C83063" w:rsidRPr="00EF2E2D" w:rsidRDefault="002442C3" w:rsidP="000D50F0">
      <w:pPr>
        <w:pStyle w:val="ListParagraph"/>
        <w:spacing w:after="0" w:line="252" w:lineRule="auto"/>
        <w:ind w:left="0" w:firstLine="360"/>
        <w:jc w:val="both"/>
        <w:rPr>
          <w:rFonts w:ascii="Times New Roman" w:hAnsi="Times New Roman" w:cs="Times New Roman"/>
          <w:sz w:val="20"/>
          <w:szCs w:val="20"/>
        </w:rPr>
      </w:pPr>
      <w:r w:rsidRPr="00EF2E2D">
        <w:rPr>
          <w:rFonts w:ascii="Times New Roman" w:hAnsi="Times New Roman" w:cs="Times New Roman"/>
          <w:sz w:val="20"/>
          <w:szCs w:val="20"/>
        </w:rPr>
        <w:t xml:space="preserve">- </w:t>
      </w:r>
      <w:r w:rsidR="000D50F0" w:rsidRPr="00EF2E2D">
        <w:rPr>
          <w:rFonts w:ascii="Times New Roman" w:hAnsi="Times New Roman" w:cs="Times New Roman"/>
          <w:sz w:val="20"/>
          <w:szCs w:val="20"/>
        </w:rPr>
        <w:t xml:space="preserve"> </w:t>
      </w:r>
      <w:r w:rsidR="00B530EA" w:rsidRPr="00EF2E2D">
        <w:rPr>
          <w:rFonts w:ascii="Times New Roman" w:hAnsi="Times New Roman" w:cs="Times New Roman"/>
          <w:sz w:val="20"/>
          <w:szCs w:val="20"/>
        </w:rPr>
        <w:t xml:space="preserve">Các vấn đề về cạnh tranh;  </w:t>
      </w:r>
      <w:r w:rsidR="00C83063" w:rsidRPr="00EF2E2D">
        <w:rPr>
          <w:rFonts w:ascii="Times New Roman" w:hAnsi="Times New Roman" w:cs="Times New Roman"/>
          <w:sz w:val="20"/>
          <w:szCs w:val="20"/>
        </w:rPr>
        <w:t xml:space="preserve"> </w:t>
      </w:r>
    </w:p>
    <w:p w:rsidR="00B530EA" w:rsidRPr="00EF2E2D" w:rsidRDefault="002442C3" w:rsidP="000D50F0">
      <w:pPr>
        <w:pStyle w:val="ListParagraph"/>
        <w:spacing w:after="0" w:line="252" w:lineRule="auto"/>
        <w:ind w:left="0" w:firstLine="360"/>
        <w:jc w:val="both"/>
        <w:rPr>
          <w:rFonts w:ascii="Times New Roman" w:hAnsi="Times New Roman" w:cs="Times New Roman"/>
          <w:sz w:val="20"/>
          <w:szCs w:val="20"/>
        </w:rPr>
      </w:pPr>
      <w:r w:rsidRPr="00EF2E2D">
        <w:rPr>
          <w:rFonts w:ascii="Times New Roman" w:hAnsi="Times New Roman" w:cs="Times New Roman"/>
          <w:sz w:val="20"/>
          <w:szCs w:val="20"/>
        </w:rPr>
        <w:t xml:space="preserve">- </w:t>
      </w:r>
      <w:r w:rsidR="000D50F0" w:rsidRPr="00EF2E2D">
        <w:rPr>
          <w:rFonts w:ascii="Times New Roman" w:hAnsi="Times New Roman" w:cs="Times New Roman"/>
          <w:sz w:val="20"/>
          <w:szCs w:val="20"/>
        </w:rPr>
        <w:t xml:space="preserve"> </w:t>
      </w:r>
      <w:r w:rsidR="00802747" w:rsidRPr="00EF2E2D">
        <w:rPr>
          <w:rFonts w:ascii="Times New Roman" w:hAnsi="Times New Roman" w:cs="Times New Roman"/>
          <w:sz w:val="20"/>
          <w:szCs w:val="20"/>
        </w:rPr>
        <w:t xml:space="preserve">Trách nhiệm thiệt hại hạt nhân; </w:t>
      </w:r>
    </w:p>
    <w:p w:rsidR="00B530EA" w:rsidRPr="00EF2E2D" w:rsidRDefault="002442C3" w:rsidP="000D50F0">
      <w:pPr>
        <w:pStyle w:val="ListParagraph"/>
        <w:spacing w:after="0" w:line="252" w:lineRule="auto"/>
        <w:ind w:left="0" w:firstLine="360"/>
        <w:jc w:val="both"/>
        <w:rPr>
          <w:rFonts w:ascii="Times New Roman" w:hAnsi="Times New Roman" w:cs="Times New Roman"/>
          <w:sz w:val="20"/>
          <w:szCs w:val="20"/>
        </w:rPr>
      </w:pPr>
      <w:r w:rsidRPr="00EF2E2D">
        <w:rPr>
          <w:rFonts w:ascii="Times New Roman" w:hAnsi="Times New Roman" w:cs="Times New Roman"/>
          <w:sz w:val="20"/>
          <w:szCs w:val="20"/>
        </w:rPr>
        <w:t xml:space="preserve">- </w:t>
      </w:r>
      <w:r w:rsidR="000D50F0" w:rsidRPr="00EF2E2D">
        <w:rPr>
          <w:rFonts w:ascii="Times New Roman" w:hAnsi="Times New Roman" w:cs="Times New Roman"/>
          <w:sz w:val="20"/>
          <w:szCs w:val="20"/>
        </w:rPr>
        <w:t xml:space="preserve"> </w:t>
      </w:r>
      <w:r w:rsidRPr="00EF2E2D">
        <w:rPr>
          <w:rFonts w:ascii="Times New Roman" w:hAnsi="Times New Roman" w:cs="Times New Roman"/>
          <w:sz w:val="20"/>
          <w:szCs w:val="20"/>
        </w:rPr>
        <w:t xml:space="preserve">Bồi thường thiệt hại ngoài hợp đồng và hành </w:t>
      </w:r>
      <w:proofErr w:type="gramStart"/>
      <w:r w:rsidRPr="00EF2E2D">
        <w:rPr>
          <w:rFonts w:ascii="Times New Roman" w:hAnsi="Times New Roman" w:cs="Times New Roman"/>
          <w:sz w:val="20"/>
          <w:szCs w:val="20"/>
        </w:rPr>
        <w:t>vi</w:t>
      </w:r>
      <w:proofErr w:type="gramEnd"/>
      <w:r w:rsidRPr="00EF2E2D">
        <w:rPr>
          <w:rFonts w:ascii="Times New Roman" w:hAnsi="Times New Roman" w:cs="Times New Roman"/>
          <w:sz w:val="20"/>
          <w:szCs w:val="20"/>
        </w:rPr>
        <w:t xml:space="preserve"> bất hợp pháp của cá nhân gây ra thiệt hại với tài sản hữu hình mà không phát sinh từ quan hệ hợp đồng; </w:t>
      </w:r>
    </w:p>
    <w:p w:rsidR="002442C3" w:rsidRPr="00EF2E2D" w:rsidRDefault="002442C3" w:rsidP="000D50F0">
      <w:pPr>
        <w:pStyle w:val="ListParagraph"/>
        <w:numPr>
          <w:ilvl w:val="0"/>
          <w:numId w:val="8"/>
        </w:numPr>
        <w:tabs>
          <w:tab w:val="left" w:pos="540"/>
        </w:tabs>
        <w:spacing w:after="0" w:line="252" w:lineRule="auto"/>
        <w:ind w:left="0" w:firstLine="360"/>
        <w:jc w:val="both"/>
        <w:rPr>
          <w:rFonts w:ascii="Times New Roman" w:hAnsi="Times New Roman" w:cs="Times New Roman"/>
          <w:sz w:val="20"/>
          <w:szCs w:val="20"/>
        </w:rPr>
      </w:pPr>
      <w:r w:rsidRPr="00EF2E2D">
        <w:rPr>
          <w:rFonts w:ascii="Times New Roman" w:hAnsi="Times New Roman" w:cs="Times New Roman"/>
          <w:sz w:val="20"/>
          <w:szCs w:val="20"/>
        </w:rPr>
        <w:t>Quyền tài sản là bất động sản và cho thuê bất động sản</w:t>
      </w:r>
      <w:r w:rsidR="00B46BDE" w:rsidRPr="00EF2E2D">
        <w:rPr>
          <w:rFonts w:ascii="Times New Roman" w:hAnsi="Times New Roman" w:cs="Times New Roman"/>
          <w:sz w:val="20"/>
          <w:szCs w:val="20"/>
        </w:rPr>
        <w:t xml:space="preserve">; </w:t>
      </w:r>
    </w:p>
    <w:p w:rsidR="000D6CC0" w:rsidRPr="00EF2E2D" w:rsidRDefault="00510A76" w:rsidP="000D50F0">
      <w:pPr>
        <w:spacing w:after="0" w:line="252" w:lineRule="auto"/>
        <w:ind w:firstLine="360"/>
        <w:jc w:val="both"/>
        <w:rPr>
          <w:rFonts w:ascii="Times New Roman" w:hAnsi="Times New Roman" w:cs="Times New Roman"/>
          <w:sz w:val="20"/>
          <w:szCs w:val="20"/>
        </w:rPr>
      </w:pPr>
      <w:r w:rsidRPr="00EF2E2D">
        <w:rPr>
          <w:rFonts w:ascii="Times New Roman" w:hAnsi="Times New Roman" w:cs="Times New Roman"/>
          <w:sz w:val="20"/>
          <w:szCs w:val="20"/>
        </w:rPr>
        <w:t xml:space="preserve">- </w:t>
      </w:r>
      <w:r w:rsidR="000D50F0" w:rsidRPr="00EF2E2D">
        <w:rPr>
          <w:rFonts w:ascii="Times New Roman" w:hAnsi="Times New Roman" w:cs="Times New Roman"/>
          <w:sz w:val="20"/>
          <w:szCs w:val="20"/>
        </w:rPr>
        <w:t xml:space="preserve"> </w:t>
      </w:r>
      <w:r w:rsidR="000D6CC0" w:rsidRPr="00EF2E2D">
        <w:rPr>
          <w:rFonts w:ascii="Times New Roman" w:hAnsi="Times New Roman" w:cs="Times New Roman"/>
          <w:sz w:val="20"/>
          <w:szCs w:val="20"/>
        </w:rPr>
        <w:t xml:space="preserve">Các vấn đề liên quan đến sở hữu trí tuệ như: Thời hạn hiệu lực của quyền sở hữu trí tuệ ngoài quyền tác giả và các quyền liên quan; xâm phạm quyền sở hữu trí tuệ ngoài quyền tác giả và các quyền liên quan ngoại trừ sự xâm phạm dẫn đến tiến trình bồi thường thiệt hại hợp đồng giữa các bên. </w:t>
      </w:r>
      <w:r w:rsidR="008775A2" w:rsidRPr="00EF2E2D">
        <w:rPr>
          <w:rFonts w:ascii="Times New Roman" w:hAnsi="Times New Roman" w:cs="Times New Roman"/>
          <w:sz w:val="20"/>
          <w:szCs w:val="20"/>
        </w:rPr>
        <w:t>Tình huống</w:t>
      </w:r>
      <w:r w:rsidRPr="00EF2E2D">
        <w:rPr>
          <w:rFonts w:ascii="Times New Roman" w:hAnsi="Times New Roman" w:cs="Times New Roman"/>
          <w:sz w:val="20"/>
          <w:szCs w:val="20"/>
        </w:rPr>
        <w:t xml:space="preserve"> này có thể </w:t>
      </w:r>
      <w:r w:rsidRPr="00EF2E2D">
        <w:rPr>
          <w:rFonts w:ascii="Times New Roman" w:hAnsi="Times New Roman" w:cs="Times New Roman"/>
          <w:sz w:val="20"/>
          <w:szCs w:val="20"/>
        </w:rPr>
        <w:lastRenderedPageBreak/>
        <w:t xml:space="preserve">được minh họa bằng một ví dụ </w:t>
      </w:r>
      <w:r w:rsidR="0019680D" w:rsidRPr="00EF2E2D">
        <w:rPr>
          <w:rFonts w:ascii="Times New Roman" w:hAnsi="Times New Roman" w:cs="Times New Roman"/>
          <w:sz w:val="20"/>
          <w:szCs w:val="20"/>
        </w:rPr>
        <w:t>về hợp đồng cấp phép sử dụng quyền sở hữu trí tuệ, theo đó,</w:t>
      </w:r>
      <w:r w:rsidRPr="00EF2E2D">
        <w:rPr>
          <w:rFonts w:ascii="Times New Roman" w:hAnsi="Times New Roman" w:cs="Times New Roman"/>
          <w:sz w:val="20"/>
          <w:szCs w:val="20"/>
        </w:rPr>
        <w:t xml:space="preserve"> người được cấp phép sử dụng nhãn hiệu thương mại đã sử dụng nhãn hiệu thương mại </w:t>
      </w:r>
      <w:r w:rsidR="0019680D" w:rsidRPr="00EF2E2D">
        <w:rPr>
          <w:rFonts w:ascii="Times New Roman" w:hAnsi="Times New Roman" w:cs="Times New Roman"/>
          <w:sz w:val="20"/>
          <w:szCs w:val="20"/>
        </w:rPr>
        <w:t>nhưng</w:t>
      </w:r>
      <w:r w:rsidRPr="00EF2E2D">
        <w:rPr>
          <w:rFonts w:ascii="Times New Roman" w:hAnsi="Times New Roman" w:cs="Times New Roman"/>
          <w:sz w:val="20"/>
          <w:szCs w:val="20"/>
        </w:rPr>
        <w:t xml:space="preserve"> vượt quá phạm vi của giấy phép. Người cấp phép trong </w:t>
      </w:r>
      <w:r w:rsidR="00B9623E" w:rsidRPr="00EF2E2D">
        <w:rPr>
          <w:rFonts w:ascii="Times New Roman" w:hAnsi="Times New Roman" w:cs="Times New Roman"/>
          <w:sz w:val="20"/>
          <w:szCs w:val="20"/>
        </w:rPr>
        <w:t>hoàn cảnh</w:t>
      </w:r>
      <w:r w:rsidRPr="00EF2E2D">
        <w:rPr>
          <w:rFonts w:ascii="Times New Roman" w:hAnsi="Times New Roman" w:cs="Times New Roman"/>
          <w:sz w:val="20"/>
          <w:szCs w:val="20"/>
        </w:rPr>
        <w:t xml:space="preserve"> này có thể kiện người được cấp phép</w:t>
      </w:r>
      <w:r w:rsidR="0019680D" w:rsidRPr="00EF2E2D">
        <w:rPr>
          <w:rFonts w:ascii="Times New Roman" w:hAnsi="Times New Roman" w:cs="Times New Roman"/>
          <w:sz w:val="20"/>
          <w:szCs w:val="20"/>
        </w:rPr>
        <w:t xml:space="preserve"> ra </w:t>
      </w:r>
      <w:r w:rsidR="006A0248" w:rsidRPr="00EF2E2D">
        <w:rPr>
          <w:rFonts w:ascii="Times New Roman" w:hAnsi="Times New Roman" w:cs="Times New Roman"/>
          <w:sz w:val="20"/>
          <w:szCs w:val="20"/>
        </w:rPr>
        <w:t xml:space="preserve">Tòa </w:t>
      </w:r>
      <w:proofErr w:type="gramStart"/>
      <w:r w:rsidR="006A0248" w:rsidRPr="00EF2E2D">
        <w:rPr>
          <w:rFonts w:ascii="Times New Roman" w:hAnsi="Times New Roman" w:cs="Times New Roman"/>
          <w:sz w:val="20"/>
          <w:szCs w:val="20"/>
        </w:rPr>
        <w:t>án</w:t>
      </w:r>
      <w:proofErr w:type="gramEnd"/>
      <w:r w:rsidR="0019680D" w:rsidRPr="00EF2E2D">
        <w:rPr>
          <w:rFonts w:ascii="Times New Roman" w:hAnsi="Times New Roman" w:cs="Times New Roman"/>
          <w:sz w:val="20"/>
          <w:szCs w:val="20"/>
        </w:rPr>
        <w:t xml:space="preserve"> độc quyền mà các bên đã thỏa thuận lựa chọn trước đó</w:t>
      </w:r>
      <w:r w:rsidRPr="00EF2E2D">
        <w:rPr>
          <w:rFonts w:ascii="Times New Roman" w:hAnsi="Times New Roman" w:cs="Times New Roman"/>
          <w:sz w:val="20"/>
          <w:szCs w:val="20"/>
        </w:rPr>
        <w:t xml:space="preserve">. </w:t>
      </w:r>
    </w:p>
    <w:p w:rsidR="00C520C8" w:rsidRPr="00EF2E2D" w:rsidRDefault="000D6CC0" w:rsidP="002106F2">
      <w:pPr>
        <w:pStyle w:val="ListParagraph"/>
        <w:tabs>
          <w:tab w:val="left" w:pos="180"/>
        </w:tabs>
        <w:spacing w:before="320" w:after="320" w:line="252" w:lineRule="auto"/>
        <w:ind w:left="0"/>
        <w:jc w:val="both"/>
        <w:rPr>
          <w:rFonts w:ascii="Times New Roman" w:hAnsi="Times New Roman" w:cs="Times New Roman"/>
          <w:sz w:val="20"/>
          <w:szCs w:val="20"/>
        </w:rPr>
      </w:pPr>
      <w:r w:rsidRPr="00EF2E2D">
        <w:rPr>
          <w:rFonts w:ascii="Times New Roman" w:hAnsi="Times New Roman" w:cs="Times New Roman"/>
          <w:sz w:val="20"/>
          <w:szCs w:val="20"/>
        </w:rPr>
        <w:tab/>
      </w:r>
      <w:r w:rsidR="00C520C8" w:rsidRPr="00EF2E2D">
        <w:rPr>
          <w:rFonts w:ascii="Times New Roman" w:hAnsi="Times New Roman" w:cs="Times New Roman"/>
          <w:sz w:val="20"/>
          <w:szCs w:val="20"/>
        </w:rPr>
        <w:t>Tuy nhiên, xuất phát từ tính chất đặc thù của mỗi quốc gia, các thành viên của Công ước có thể viện dẫn Điều 21 để từ chối áp dụng các quy định của Công ước trong một số trường hợp cụ thể</w:t>
      </w:r>
      <w:r w:rsidR="0038617C" w:rsidRPr="00EF2E2D">
        <w:rPr>
          <w:rFonts w:ascii="Times New Roman" w:hAnsi="Times New Roman" w:cs="Times New Roman"/>
          <w:sz w:val="20"/>
          <w:szCs w:val="20"/>
        </w:rPr>
        <w:t xml:space="preserve"> khác (ngoài Điều 2)</w:t>
      </w:r>
      <w:r w:rsidR="00C520C8" w:rsidRPr="00EF2E2D">
        <w:rPr>
          <w:rFonts w:ascii="Times New Roman" w:hAnsi="Times New Roman" w:cs="Times New Roman"/>
          <w:sz w:val="20"/>
          <w:szCs w:val="20"/>
        </w:rPr>
        <w:t xml:space="preserve"> miễn là quốc gia đó phải vận dụng một cách hợp lý, cần thiết và </w:t>
      </w:r>
      <w:r w:rsidR="007E4121" w:rsidRPr="00EF2E2D">
        <w:rPr>
          <w:rFonts w:ascii="Times New Roman" w:hAnsi="Times New Roman" w:cs="Times New Roman"/>
          <w:sz w:val="20"/>
          <w:szCs w:val="20"/>
        </w:rPr>
        <w:t>phải</w:t>
      </w:r>
      <w:r w:rsidR="00C520C8" w:rsidRPr="00EF2E2D">
        <w:rPr>
          <w:rFonts w:ascii="Times New Roman" w:hAnsi="Times New Roman" w:cs="Times New Roman"/>
          <w:sz w:val="20"/>
          <w:szCs w:val="20"/>
        </w:rPr>
        <w:t xml:space="preserve"> được giải thích một cách rõ ràng, chính xác. Thực tế cho thấy, các nước thành viên của Công ước như Trung Quốc, Canada, EU… đã từ chối áp dụng Công ước </w:t>
      </w:r>
      <w:r w:rsidR="003B4F7C" w:rsidRPr="00EF2E2D">
        <w:rPr>
          <w:rFonts w:ascii="Times New Roman" w:hAnsi="Times New Roman" w:cs="Times New Roman"/>
          <w:sz w:val="20"/>
          <w:szCs w:val="20"/>
        </w:rPr>
        <w:t>ở</w:t>
      </w:r>
      <w:r w:rsidR="00C520C8" w:rsidRPr="00EF2E2D">
        <w:rPr>
          <w:rFonts w:ascii="Times New Roman" w:hAnsi="Times New Roman" w:cs="Times New Roman"/>
          <w:sz w:val="20"/>
          <w:szCs w:val="20"/>
        </w:rPr>
        <w:t xml:space="preserve"> </w:t>
      </w:r>
      <w:r w:rsidR="003B4F7C" w:rsidRPr="00EF2E2D">
        <w:rPr>
          <w:rFonts w:ascii="Times New Roman" w:hAnsi="Times New Roman" w:cs="Times New Roman"/>
          <w:sz w:val="20"/>
          <w:szCs w:val="20"/>
        </w:rPr>
        <w:t>những</w:t>
      </w:r>
      <w:r w:rsidR="00C520C8" w:rsidRPr="00EF2E2D">
        <w:rPr>
          <w:rFonts w:ascii="Times New Roman" w:hAnsi="Times New Roman" w:cs="Times New Roman"/>
          <w:sz w:val="20"/>
          <w:szCs w:val="20"/>
        </w:rPr>
        <w:t xml:space="preserve"> lĩnh vực nhất định. Chẳng hạn, </w:t>
      </w:r>
      <w:r w:rsidR="006A0248" w:rsidRPr="00EF2E2D">
        <w:rPr>
          <w:rFonts w:ascii="Times New Roman" w:hAnsi="Times New Roman" w:cs="Times New Roman"/>
          <w:sz w:val="20"/>
          <w:szCs w:val="20"/>
        </w:rPr>
        <w:t>Tòa án</w:t>
      </w:r>
      <w:r w:rsidR="00C520C8" w:rsidRPr="00EF2E2D">
        <w:rPr>
          <w:rFonts w:ascii="Times New Roman" w:hAnsi="Times New Roman" w:cs="Times New Roman"/>
          <w:sz w:val="20"/>
          <w:szCs w:val="20"/>
        </w:rPr>
        <w:t xml:space="preserve"> Trung Quốc có thẩm quyền giải quyết riêng biệt đối với tranh chấp liên quan đến Liên doanh Trung Quốc – nước ngoài (EJV); </w:t>
      </w:r>
      <w:r w:rsidR="006A0248" w:rsidRPr="00EF2E2D">
        <w:rPr>
          <w:rFonts w:ascii="Times New Roman" w:hAnsi="Times New Roman" w:cs="Times New Roman"/>
          <w:sz w:val="20"/>
          <w:szCs w:val="20"/>
        </w:rPr>
        <w:t>Tòa án</w:t>
      </w:r>
      <w:r w:rsidR="00C520C8" w:rsidRPr="00EF2E2D">
        <w:rPr>
          <w:rFonts w:ascii="Times New Roman" w:hAnsi="Times New Roman" w:cs="Times New Roman"/>
          <w:sz w:val="20"/>
          <w:szCs w:val="20"/>
        </w:rPr>
        <w:t xml:space="preserve"> Canada luôn có thẩm quyền độc quyền </w:t>
      </w:r>
      <w:r w:rsidR="005F2CA2" w:rsidRPr="00EF2E2D">
        <w:rPr>
          <w:rFonts w:ascii="Times New Roman" w:hAnsi="Times New Roman" w:cs="Times New Roman"/>
          <w:sz w:val="20"/>
          <w:szCs w:val="20"/>
        </w:rPr>
        <w:t>với</w:t>
      </w:r>
      <w:r w:rsidR="00C520C8" w:rsidRPr="00EF2E2D">
        <w:rPr>
          <w:rFonts w:ascii="Times New Roman" w:hAnsi="Times New Roman" w:cs="Times New Roman"/>
          <w:sz w:val="20"/>
          <w:szCs w:val="20"/>
        </w:rPr>
        <w:t xml:space="preserve"> các yêu cầu về bồi thường thiệt hại do chấn thương từ chất amiang; Hoa Kỳ dự tính loại trừ các hợp đồng nhượng quyền thương mại và các thỏa thuận thị trường đại chúng</w:t>
      </w:r>
      <w:r w:rsidR="0038617C" w:rsidRPr="00EF2E2D">
        <w:rPr>
          <w:rFonts w:ascii="Times New Roman" w:hAnsi="Times New Roman" w:cs="Times New Roman"/>
          <w:sz w:val="20"/>
          <w:szCs w:val="20"/>
        </w:rPr>
        <w:t xml:space="preserve"> (các bên không được phép tự do thỏa thuận lựa chọn </w:t>
      </w:r>
      <w:r w:rsidR="006A0248" w:rsidRPr="00EF2E2D">
        <w:rPr>
          <w:rFonts w:ascii="Times New Roman" w:hAnsi="Times New Roman" w:cs="Times New Roman"/>
          <w:sz w:val="20"/>
          <w:szCs w:val="20"/>
        </w:rPr>
        <w:t>Tòa án</w:t>
      </w:r>
      <w:r w:rsidR="0038617C" w:rsidRPr="00EF2E2D">
        <w:rPr>
          <w:rFonts w:ascii="Times New Roman" w:hAnsi="Times New Roman" w:cs="Times New Roman"/>
          <w:sz w:val="20"/>
          <w:szCs w:val="20"/>
        </w:rPr>
        <w:t xml:space="preserve"> </w:t>
      </w:r>
      <w:r w:rsidR="005F2CA2" w:rsidRPr="00EF2E2D">
        <w:rPr>
          <w:rFonts w:ascii="Times New Roman" w:hAnsi="Times New Roman" w:cs="Times New Roman"/>
          <w:sz w:val="20"/>
          <w:szCs w:val="20"/>
        </w:rPr>
        <w:t>thuộc</w:t>
      </w:r>
      <w:r w:rsidR="0038617C" w:rsidRPr="00EF2E2D">
        <w:rPr>
          <w:rFonts w:ascii="Times New Roman" w:hAnsi="Times New Roman" w:cs="Times New Roman"/>
          <w:sz w:val="20"/>
          <w:szCs w:val="20"/>
        </w:rPr>
        <w:t xml:space="preserve"> lĩnh vực đó)</w:t>
      </w:r>
      <w:r w:rsidR="00C520C8" w:rsidRPr="00EF2E2D">
        <w:rPr>
          <w:rFonts w:ascii="Times New Roman" w:hAnsi="Times New Roman" w:cs="Times New Roman"/>
          <w:sz w:val="20"/>
          <w:szCs w:val="20"/>
        </w:rPr>
        <w:t>….</w:t>
      </w:r>
      <w:r w:rsidR="00C4796A" w:rsidRPr="00EF2E2D">
        <w:rPr>
          <w:rFonts w:ascii="Times New Roman" w:hAnsi="Times New Roman" w:cs="Times New Roman"/>
          <w:sz w:val="20"/>
          <w:szCs w:val="20"/>
        </w:rPr>
        <w:t>[8</w:t>
      </w:r>
      <w:r w:rsidR="00402A50" w:rsidRPr="00EF2E2D">
        <w:rPr>
          <w:rFonts w:ascii="Times New Roman" w:hAnsi="Times New Roman" w:cs="Times New Roman"/>
          <w:sz w:val="20"/>
          <w:szCs w:val="20"/>
        </w:rPr>
        <w:t>]</w:t>
      </w:r>
      <w:r w:rsidR="00C520C8" w:rsidRPr="00EF2E2D">
        <w:rPr>
          <w:rFonts w:ascii="Times New Roman" w:hAnsi="Times New Roman" w:cs="Times New Roman"/>
          <w:sz w:val="20"/>
          <w:szCs w:val="20"/>
        </w:rPr>
        <w:t xml:space="preserve">    </w:t>
      </w:r>
    </w:p>
    <w:p w:rsidR="00B64F50" w:rsidRPr="00EF2E2D" w:rsidRDefault="0038617C" w:rsidP="00F95976">
      <w:pPr>
        <w:spacing w:before="320" w:after="320" w:line="252" w:lineRule="auto"/>
        <w:ind w:firstLine="360"/>
        <w:jc w:val="both"/>
        <w:rPr>
          <w:rFonts w:ascii="Times New Roman" w:hAnsi="Times New Roman" w:cs="Times New Roman"/>
          <w:sz w:val="20"/>
          <w:szCs w:val="20"/>
        </w:rPr>
      </w:pPr>
      <w:r w:rsidRPr="00EF2E2D">
        <w:rPr>
          <w:rFonts w:ascii="Times New Roman" w:hAnsi="Times New Roman" w:cs="Times New Roman"/>
          <w:sz w:val="20"/>
          <w:szCs w:val="20"/>
        </w:rPr>
        <w:t>Như vậy, t</w:t>
      </w:r>
      <w:r w:rsidR="00C520C8" w:rsidRPr="00EF2E2D">
        <w:rPr>
          <w:rFonts w:ascii="Times New Roman" w:hAnsi="Times New Roman" w:cs="Times New Roman"/>
          <w:sz w:val="20"/>
          <w:szCs w:val="20"/>
        </w:rPr>
        <w:t>ừ</w:t>
      </w:r>
      <w:r w:rsidR="00CC0636" w:rsidRPr="00EF2E2D">
        <w:rPr>
          <w:rFonts w:ascii="Times New Roman" w:hAnsi="Times New Roman" w:cs="Times New Roman"/>
          <w:sz w:val="20"/>
          <w:szCs w:val="20"/>
        </w:rPr>
        <w:t xml:space="preserve"> </w:t>
      </w:r>
      <w:r w:rsidRPr="00EF2E2D">
        <w:rPr>
          <w:rFonts w:ascii="Times New Roman" w:hAnsi="Times New Roman" w:cs="Times New Roman"/>
          <w:sz w:val="20"/>
          <w:szCs w:val="20"/>
        </w:rPr>
        <w:t>Điều 1</w:t>
      </w:r>
      <w:r w:rsidR="00C520C8" w:rsidRPr="00EF2E2D">
        <w:rPr>
          <w:rFonts w:ascii="Times New Roman" w:hAnsi="Times New Roman" w:cs="Times New Roman"/>
          <w:sz w:val="20"/>
          <w:szCs w:val="20"/>
        </w:rPr>
        <w:t xml:space="preserve"> của Công ước, chúng ta có thể thấy rằ</w:t>
      </w:r>
      <w:r w:rsidR="00CC0636" w:rsidRPr="00EF2E2D">
        <w:rPr>
          <w:rFonts w:ascii="Times New Roman" w:hAnsi="Times New Roman" w:cs="Times New Roman"/>
          <w:sz w:val="20"/>
          <w:szCs w:val="20"/>
        </w:rPr>
        <w:t xml:space="preserve">ng, </w:t>
      </w:r>
      <w:r w:rsidR="00C520C8" w:rsidRPr="00EF2E2D">
        <w:rPr>
          <w:rFonts w:ascii="Times New Roman" w:hAnsi="Times New Roman" w:cs="Times New Roman"/>
          <w:sz w:val="20"/>
          <w:szCs w:val="20"/>
        </w:rPr>
        <w:t>bằng cách giới hạn phạm vi</w:t>
      </w:r>
      <w:r w:rsidR="00CC0636" w:rsidRPr="00EF2E2D">
        <w:rPr>
          <w:rFonts w:ascii="Times New Roman" w:hAnsi="Times New Roman" w:cs="Times New Roman"/>
          <w:sz w:val="20"/>
          <w:szCs w:val="20"/>
        </w:rPr>
        <w:t xml:space="preserve"> quyền</w:t>
      </w:r>
      <w:r w:rsidR="00C520C8" w:rsidRPr="00EF2E2D">
        <w:rPr>
          <w:rFonts w:ascii="Times New Roman" w:hAnsi="Times New Roman" w:cs="Times New Roman"/>
          <w:sz w:val="20"/>
          <w:szCs w:val="20"/>
        </w:rPr>
        <w:t xml:space="preserve"> </w:t>
      </w:r>
      <w:r w:rsidR="00CC0636" w:rsidRPr="00EF2E2D">
        <w:rPr>
          <w:rFonts w:ascii="Times New Roman" w:hAnsi="Times New Roman" w:cs="Times New Roman"/>
          <w:sz w:val="20"/>
          <w:szCs w:val="20"/>
        </w:rPr>
        <w:t>thỏa thuận lựa chọn Tòa án</w:t>
      </w:r>
      <w:r w:rsidR="00C520C8" w:rsidRPr="00EF2E2D">
        <w:rPr>
          <w:rFonts w:ascii="Times New Roman" w:hAnsi="Times New Roman" w:cs="Times New Roman"/>
          <w:sz w:val="20"/>
          <w:szCs w:val="20"/>
        </w:rPr>
        <w:t xml:space="preserve"> </w:t>
      </w:r>
      <w:r w:rsidR="003B4F7C" w:rsidRPr="00EF2E2D">
        <w:rPr>
          <w:rFonts w:ascii="Times New Roman" w:hAnsi="Times New Roman" w:cs="Times New Roman"/>
          <w:sz w:val="20"/>
          <w:szCs w:val="20"/>
        </w:rPr>
        <w:t xml:space="preserve">ở </w:t>
      </w:r>
      <w:r w:rsidR="007E4121" w:rsidRPr="00EF2E2D">
        <w:rPr>
          <w:rFonts w:ascii="Times New Roman" w:hAnsi="Times New Roman" w:cs="Times New Roman"/>
          <w:sz w:val="20"/>
          <w:szCs w:val="20"/>
        </w:rPr>
        <w:t xml:space="preserve">lĩnh vực </w:t>
      </w:r>
      <w:r w:rsidR="00C520C8" w:rsidRPr="00EF2E2D">
        <w:rPr>
          <w:rFonts w:ascii="Times New Roman" w:hAnsi="Times New Roman" w:cs="Times New Roman"/>
          <w:sz w:val="20"/>
          <w:szCs w:val="20"/>
        </w:rPr>
        <w:t>dân sự và thương mại, Công ước đã</w:t>
      </w:r>
      <w:r w:rsidR="00CC0636" w:rsidRPr="00EF2E2D">
        <w:rPr>
          <w:rFonts w:ascii="Times New Roman" w:hAnsi="Times New Roman" w:cs="Times New Roman"/>
          <w:sz w:val="20"/>
          <w:szCs w:val="20"/>
        </w:rPr>
        <w:t xml:space="preserve"> mặc nhiên</w:t>
      </w:r>
      <w:r w:rsidR="00C520C8" w:rsidRPr="00EF2E2D">
        <w:rPr>
          <w:rFonts w:ascii="Times New Roman" w:hAnsi="Times New Roman" w:cs="Times New Roman"/>
          <w:sz w:val="20"/>
          <w:szCs w:val="20"/>
        </w:rPr>
        <w:t xml:space="preserve"> thu hẹp tầm ảnh hưởng của nó </w:t>
      </w:r>
      <w:r w:rsidR="00CC0636" w:rsidRPr="00EF2E2D">
        <w:rPr>
          <w:rFonts w:ascii="Times New Roman" w:hAnsi="Times New Roman" w:cs="Times New Roman"/>
          <w:sz w:val="20"/>
          <w:szCs w:val="20"/>
        </w:rPr>
        <w:t xml:space="preserve">chỉ trong </w:t>
      </w:r>
      <w:r w:rsidR="00C520C8" w:rsidRPr="00EF2E2D">
        <w:rPr>
          <w:rFonts w:ascii="Times New Roman" w:hAnsi="Times New Roman" w:cs="Times New Roman"/>
          <w:sz w:val="20"/>
          <w:szCs w:val="20"/>
        </w:rPr>
        <w:t>các vụ kiện</w:t>
      </w:r>
      <w:r w:rsidR="00CC0636" w:rsidRPr="00EF2E2D">
        <w:rPr>
          <w:rFonts w:ascii="Times New Roman" w:hAnsi="Times New Roman" w:cs="Times New Roman"/>
          <w:sz w:val="20"/>
          <w:szCs w:val="20"/>
        </w:rPr>
        <w:t xml:space="preserve"> dân sự và thương mại</w:t>
      </w:r>
      <w:r w:rsidR="00C520C8" w:rsidRPr="00EF2E2D">
        <w:rPr>
          <w:rFonts w:ascii="Times New Roman" w:hAnsi="Times New Roman" w:cs="Times New Roman"/>
          <w:sz w:val="20"/>
          <w:szCs w:val="20"/>
        </w:rPr>
        <w:t xml:space="preserve"> </w:t>
      </w:r>
      <w:r w:rsidR="00CC0636" w:rsidRPr="00EF2E2D">
        <w:rPr>
          <w:rFonts w:ascii="Times New Roman" w:hAnsi="Times New Roman" w:cs="Times New Roman"/>
          <w:sz w:val="20"/>
          <w:szCs w:val="20"/>
        </w:rPr>
        <w:t>có yếu tố nước ngoài</w:t>
      </w:r>
      <w:r w:rsidR="00C520C8" w:rsidRPr="00EF2E2D">
        <w:rPr>
          <w:rFonts w:ascii="Times New Roman" w:hAnsi="Times New Roman" w:cs="Times New Roman"/>
          <w:sz w:val="20"/>
          <w:szCs w:val="20"/>
        </w:rPr>
        <w:t xml:space="preserve">. </w:t>
      </w:r>
      <w:r w:rsidR="00CC0636" w:rsidRPr="00EF2E2D">
        <w:rPr>
          <w:rFonts w:ascii="Times New Roman" w:hAnsi="Times New Roman" w:cs="Times New Roman"/>
          <w:sz w:val="20"/>
          <w:szCs w:val="20"/>
        </w:rPr>
        <w:t>Tuy nhiên</w:t>
      </w:r>
      <w:r w:rsidR="00E55162" w:rsidRPr="00EF2E2D">
        <w:rPr>
          <w:rFonts w:ascii="Times New Roman" w:hAnsi="Times New Roman" w:cs="Times New Roman"/>
          <w:sz w:val="20"/>
          <w:szCs w:val="20"/>
        </w:rPr>
        <w:t xml:space="preserve">, Công ước cũng không định nghĩa cụ thể như thế nào là </w:t>
      </w:r>
      <w:r w:rsidR="007E4121" w:rsidRPr="00EF2E2D">
        <w:rPr>
          <w:rFonts w:ascii="Times New Roman" w:hAnsi="Times New Roman" w:cs="Times New Roman"/>
          <w:sz w:val="20"/>
          <w:szCs w:val="20"/>
        </w:rPr>
        <w:t>tranh chấp về</w:t>
      </w:r>
      <w:r w:rsidR="00E55162" w:rsidRPr="00EF2E2D">
        <w:rPr>
          <w:rFonts w:ascii="Times New Roman" w:hAnsi="Times New Roman" w:cs="Times New Roman"/>
          <w:sz w:val="20"/>
          <w:szCs w:val="20"/>
        </w:rPr>
        <w:t xml:space="preserve"> dân sự</w:t>
      </w:r>
      <w:r w:rsidR="00F95976" w:rsidRPr="00EF2E2D">
        <w:rPr>
          <w:rFonts w:ascii="Times New Roman" w:hAnsi="Times New Roman" w:cs="Times New Roman"/>
          <w:sz w:val="20"/>
          <w:szCs w:val="20"/>
        </w:rPr>
        <w:t xml:space="preserve"> hay</w:t>
      </w:r>
      <w:r w:rsidR="00E55162" w:rsidRPr="00EF2E2D">
        <w:rPr>
          <w:rFonts w:ascii="Times New Roman" w:hAnsi="Times New Roman" w:cs="Times New Roman"/>
          <w:sz w:val="20"/>
          <w:szCs w:val="20"/>
        </w:rPr>
        <w:t xml:space="preserve"> thương mạ</w:t>
      </w:r>
      <w:r w:rsidR="008A2E50" w:rsidRPr="00EF2E2D">
        <w:rPr>
          <w:rFonts w:ascii="Times New Roman" w:hAnsi="Times New Roman" w:cs="Times New Roman"/>
          <w:sz w:val="20"/>
          <w:szCs w:val="20"/>
        </w:rPr>
        <w:t>i</w:t>
      </w:r>
      <w:r w:rsidR="00E55162" w:rsidRPr="00EF2E2D">
        <w:rPr>
          <w:rFonts w:ascii="Times New Roman" w:hAnsi="Times New Roman" w:cs="Times New Roman"/>
          <w:sz w:val="20"/>
          <w:szCs w:val="20"/>
        </w:rPr>
        <w:t xml:space="preserve"> mà trao cho </w:t>
      </w:r>
      <w:r w:rsidR="006A0248" w:rsidRPr="00EF2E2D">
        <w:rPr>
          <w:rFonts w:ascii="Times New Roman" w:hAnsi="Times New Roman" w:cs="Times New Roman"/>
          <w:sz w:val="20"/>
          <w:szCs w:val="20"/>
        </w:rPr>
        <w:t>Tòa án</w:t>
      </w:r>
      <w:r w:rsidR="00E55162" w:rsidRPr="00EF2E2D">
        <w:rPr>
          <w:rFonts w:ascii="Times New Roman" w:hAnsi="Times New Roman" w:cs="Times New Roman"/>
          <w:sz w:val="20"/>
          <w:szCs w:val="20"/>
        </w:rPr>
        <w:t xml:space="preserve"> có thẩm quyền giải thích </w:t>
      </w:r>
      <w:proofErr w:type="gramStart"/>
      <w:r w:rsidR="00E55162" w:rsidRPr="00EF2E2D">
        <w:rPr>
          <w:rFonts w:ascii="Times New Roman" w:hAnsi="Times New Roman" w:cs="Times New Roman"/>
          <w:sz w:val="20"/>
          <w:szCs w:val="20"/>
        </w:rPr>
        <w:t>theo</w:t>
      </w:r>
      <w:proofErr w:type="gramEnd"/>
      <w:r w:rsidR="00E55162" w:rsidRPr="00EF2E2D">
        <w:rPr>
          <w:rFonts w:ascii="Times New Roman" w:hAnsi="Times New Roman" w:cs="Times New Roman"/>
          <w:sz w:val="20"/>
          <w:szCs w:val="20"/>
        </w:rPr>
        <w:t xml:space="preserve"> pháp luật của quốc gia</w:t>
      </w:r>
      <w:r w:rsidR="00932ADB" w:rsidRPr="00EF2E2D">
        <w:rPr>
          <w:rFonts w:ascii="Times New Roman" w:hAnsi="Times New Roman" w:cs="Times New Roman"/>
          <w:sz w:val="20"/>
          <w:szCs w:val="20"/>
        </w:rPr>
        <w:t xml:space="preserve"> </w:t>
      </w:r>
      <w:r w:rsidR="000D76B3" w:rsidRPr="00EF2E2D">
        <w:rPr>
          <w:rFonts w:ascii="Times New Roman" w:hAnsi="Times New Roman" w:cs="Times New Roman"/>
          <w:sz w:val="20"/>
          <w:szCs w:val="20"/>
        </w:rPr>
        <w:t xml:space="preserve">nơi có Tòa án </w:t>
      </w:r>
      <w:r w:rsidR="00932ADB" w:rsidRPr="00EF2E2D">
        <w:rPr>
          <w:rFonts w:ascii="Times New Roman" w:hAnsi="Times New Roman" w:cs="Times New Roman"/>
          <w:sz w:val="20"/>
          <w:szCs w:val="20"/>
        </w:rPr>
        <w:t xml:space="preserve">đó </w:t>
      </w:r>
      <w:r w:rsidR="00C4796A" w:rsidRPr="00EF2E2D">
        <w:rPr>
          <w:rFonts w:ascii="Times New Roman" w:hAnsi="Times New Roman" w:cs="Times New Roman"/>
          <w:sz w:val="20"/>
          <w:szCs w:val="20"/>
        </w:rPr>
        <w:t>[9</w:t>
      </w:r>
      <w:r w:rsidR="00220E85" w:rsidRPr="00EF2E2D">
        <w:rPr>
          <w:rFonts w:ascii="Times New Roman" w:hAnsi="Times New Roman" w:cs="Times New Roman"/>
          <w:sz w:val="20"/>
          <w:szCs w:val="20"/>
        </w:rPr>
        <w:t>]</w:t>
      </w:r>
      <w:r w:rsidR="00482989" w:rsidRPr="00EF2E2D">
        <w:rPr>
          <w:rFonts w:ascii="Times New Roman" w:hAnsi="Times New Roman" w:cs="Times New Roman"/>
          <w:sz w:val="20"/>
          <w:szCs w:val="20"/>
        </w:rPr>
        <w:t>.</w:t>
      </w:r>
    </w:p>
    <w:p w:rsidR="00160D63" w:rsidRPr="00EF2E2D" w:rsidRDefault="00160D63" w:rsidP="002106F2">
      <w:pPr>
        <w:spacing w:before="320" w:after="320" w:line="252" w:lineRule="auto"/>
        <w:ind w:firstLine="360"/>
        <w:jc w:val="both"/>
        <w:rPr>
          <w:rFonts w:ascii="Times New Roman" w:hAnsi="Times New Roman" w:cs="Times New Roman"/>
          <w:sz w:val="20"/>
          <w:szCs w:val="20"/>
        </w:rPr>
      </w:pPr>
      <w:r w:rsidRPr="00EF2E2D">
        <w:rPr>
          <w:rFonts w:ascii="Times New Roman" w:hAnsi="Times New Roman" w:cs="Times New Roman"/>
          <w:sz w:val="20"/>
          <w:szCs w:val="20"/>
        </w:rPr>
        <w:t xml:space="preserve">Về hình thức của </w:t>
      </w:r>
      <w:r w:rsidR="006A0248" w:rsidRPr="00EF2E2D">
        <w:rPr>
          <w:rFonts w:ascii="Times New Roman" w:hAnsi="Times New Roman" w:cs="Times New Roman"/>
          <w:sz w:val="20"/>
          <w:szCs w:val="20"/>
        </w:rPr>
        <w:t>thỏa thuận tòa án</w:t>
      </w:r>
      <w:r w:rsidRPr="00EF2E2D">
        <w:rPr>
          <w:rFonts w:ascii="Times New Roman" w:hAnsi="Times New Roman" w:cs="Times New Roman"/>
          <w:sz w:val="20"/>
          <w:szCs w:val="20"/>
        </w:rPr>
        <w:t>, tương tự như</w:t>
      </w:r>
      <w:r w:rsidR="006F7C3D" w:rsidRPr="00EF2E2D">
        <w:rPr>
          <w:rFonts w:ascii="Times New Roman" w:hAnsi="Times New Roman" w:cs="Times New Roman"/>
          <w:sz w:val="20"/>
          <w:szCs w:val="20"/>
        </w:rPr>
        <w:t xml:space="preserve"> các quy định của pháp luật</w:t>
      </w:r>
      <w:r w:rsidRPr="00EF2E2D">
        <w:rPr>
          <w:rFonts w:ascii="Times New Roman" w:hAnsi="Times New Roman" w:cs="Times New Roman"/>
          <w:sz w:val="20"/>
          <w:szCs w:val="20"/>
        </w:rPr>
        <w:t xml:space="preserve"> đối với </w:t>
      </w:r>
      <w:r w:rsidR="006A0248" w:rsidRPr="00EF2E2D">
        <w:rPr>
          <w:rFonts w:ascii="Times New Roman" w:hAnsi="Times New Roman" w:cs="Times New Roman"/>
          <w:sz w:val="20"/>
          <w:szCs w:val="20"/>
        </w:rPr>
        <w:t>t</w:t>
      </w:r>
      <w:r w:rsidR="00CC0CF4" w:rsidRPr="00EF2E2D">
        <w:rPr>
          <w:rFonts w:ascii="Times New Roman" w:hAnsi="Times New Roman" w:cs="Times New Roman"/>
          <w:sz w:val="20"/>
          <w:szCs w:val="20"/>
        </w:rPr>
        <w:t xml:space="preserve">hỏa </w:t>
      </w:r>
      <w:r w:rsidRPr="00EF2E2D">
        <w:rPr>
          <w:rFonts w:ascii="Times New Roman" w:hAnsi="Times New Roman" w:cs="Times New Roman"/>
          <w:sz w:val="20"/>
          <w:szCs w:val="20"/>
        </w:rPr>
        <w:t xml:space="preserve">thuận </w:t>
      </w:r>
      <w:r w:rsidR="006A0248" w:rsidRPr="00EF2E2D">
        <w:rPr>
          <w:rFonts w:ascii="Times New Roman" w:hAnsi="Times New Roman" w:cs="Times New Roman"/>
          <w:sz w:val="20"/>
          <w:szCs w:val="20"/>
        </w:rPr>
        <w:t>Trọng tài</w:t>
      </w:r>
      <w:r w:rsidR="00767636" w:rsidRPr="00EF2E2D">
        <w:rPr>
          <w:rFonts w:ascii="Times New Roman" w:hAnsi="Times New Roman" w:cs="Times New Roman"/>
          <w:sz w:val="20"/>
          <w:szCs w:val="20"/>
        </w:rPr>
        <w:t xml:space="preserve"> thương mại quốc tế</w:t>
      </w:r>
      <w:r w:rsidRPr="00EF2E2D">
        <w:rPr>
          <w:rFonts w:ascii="Times New Roman" w:hAnsi="Times New Roman" w:cs="Times New Roman"/>
          <w:sz w:val="20"/>
          <w:szCs w:val="20"/>
        </w:rPr>
        <w:t xml:space="preserve">, </w:t>
      </w:r>
      <w:r w:rsidR="006A0248" w:rsidRPr="00EF2E2D">
        <w:rPr>
          <w:rFonts w:ascii="Times New Roman" w:hAnsi="Times New Roman" w:cs="Times New Roman"/>
          <w:sz w:val="20"/>
          <w:szCs w:val="20"/>
        </w:rPr>
        <w:t>thỏa thuận tòa án</w:t>
      </w:r>
      <w:r w:rsidRPr="00EF2E2D">
        <w:rPr>
          <w:rFonts w:ascii="Times New Roman" w:hAnsi="Times New Roman" w:cs="Times New Roman"/>
          <w:sz w:val="20"/>
          <w:szCs w:val="20"/>
        </w:rPr>
        <w:t xml:space="preserve"> phải được lập thành văn bản hoặc bằng các hình thức</w:t>
      </w:r>
      <w:r w:rsidR="00767636" w:rsidRPr="00EF2E2D">
        <w:rPr>
          <w:rFonts w:ascii="Times New Roman" w:hAnsi="Times New Roman" w:cs="Times New Roman"/>
          <w:sz w:val="20"/>
          <w:szCs w:val="20"/>
        </w:rPr>
        <w:t xml:space="preserve"> trao đổi thông tin</w:t>
      </w:r>
      <w:r w:rsidRPr="00EF2E2D">
        <w:rPr>
          <w:rFonts w:ascii="Times New Roman" w:hAnsi="Times New Roman" w:cs="Times New Roman"/>
          <w:sz w:val="20"/>
          <w:szCs w:val="20"/>
        </w:rPr>
        <w:t xml:space="preserve"> </w:t>
      </w:r>
      <w:r w:rsidR="00767636" w:rsidRPr="00EF2E2D">
        <w:rPr>
          <w:rFonts w:ascii="Times New Roman" w:hAnsi="Times New Roman" w:cs="Times New Roman"/>
          <w:sz w:val="20"/>
          <w:szCs w:val="20"/>
        </w:rPr>
        <w:t>tương đương khác</w:t>
      </w:r>
      <w:r w:rsidR="00FF53AF" w:rsidRPr="00EF2E2D">
        <w:rPr>
          <w:rFonts w:ascii="Times New Roman" w:hAnsi="Times New Roman" w:cs="Times New Roman"/>
          <w:sz w:val="20"/>
          <w:szCs w:val="20"/>
        </w:rPr>
        <w:t xml:space="preserve"> (Điều 3(c))</w:t>
      </w:r>
      <w:r w:rsidR="00767636" w:rsidRPr="00EF2E2D">
        <w:rPr>
          <w:rFonts w:ascii="Times New Roman" w:hAnsi="Times New Roman" w:cs="Times New Roman"/>
          <w:sz w:val="20"/>
          <w:szCs w:val="20"/>
        </w:rPr>
        <w:t xml:space="preserve">. </w:t>
      </w:r>
      <w:r w:rsidR="006A0248" w:rsidRPr="00EF2E2D">
        <w:rPr>
          <w:rFonts w:ascii="Times New Roman" w:hAnsi="Times New Roman" w:cs="Times New Roman"/>
          <w:sz w:val="20"/>
          <w:szCs w:val="20"/>
        </w:rPr>
        <w:t xml:space="preserve">Thỏa thuận tòa </w:t>
      </w:r>
      <w:proofErr w:type="gramStart"/>
      <w:r w:rsidR="006A0248" w:rsidRPr="00EF2E2D">
        <w:rPr>
          <w:rFonts w:ascii="Times New Roman" w:hAnsi="Times New Roman" w:cs="Times New Roman"/>
          <w:sz w:val="20"/>
          <w:szCs w:val="20"/>
        </w:rPr>
        <w:t>án</w:t>
      </w:r>
      <w:proofErr w:type="gramEnd"/>
      <w:r w:rsidRPr="00EF2E2D">
        <w:rPr>
          <w:rFonts w:ascii="Times New Roman" w:hAnsi="Times New Roman" w:cs="Times New Roman"/>
          <w:sz w:val="20"/>
          <w:szCs w:val="20"/>
        </w:rPr>
        <w:t xml:space="preserve"> có thể được xác lập dưới hình thức một điều khoản trong hợp đồng hoặc dưới hình thức </w:t>
      </w:r>
      <w:r w:rsidR="00CC0CF4" w:rsidRPr="00EF2E2D">
        <w:rPr>
          <w:rFonts w:ascii="Times New Roman" w:hAnsi="Times New Roman" w:cs="Times New Roman"/>
          <w:sz w:val="20"/>
          <w:szCs w:val="20"/>
        </w:rPr>
        <w:t xml:space="preserve">Thỏa </w:t>
      </w:r>
      <w:r w:rsidRPr="00EF2E2D">
        <w:rPr>
          <w:rFonts w:ascii="Times New Roman" w:hAnsi="Times New Roman" w:cs="Times New Roman"/>
          <w:sz w:val="20"/>
          <w:szCs w:val="20"/>
        </w:rPr>
        <w:t xml:space="preserve">thuận riêng. </w:t>
      </w:r>
      <w:r w:rsidR="005036B1" w:rsidRPr="00EF2E2D">
        <w:rPr>
          <w:rFonts w:ascii="Times New Roman" w:hAnsi="Times New Roman" w:cs="Times New Roman"/>
          <w:sz w:val="20"/>
          <w:szCs w:val="20"/>
        </w:rPr>
        <w:t xml:space="preserve">Thoả thuận </w:t>
      </w:r>
      <w:r w:rsidR="006A0248" w:rsidRPr="00EF2E2D">
        <w:rPr>
          <w:rFonts w:ascii="Times New Roman" w:hAnsi="Times New Roman" w:cs="Times New Roman"/>
          <w:sz w:val="20"/>
          <w:szCs w:val="20"/>
        </w:rPr>
        <w:t xml:space="preserve">Tòa </w:t>
      </w:r>
      <w:proofErr w:type="gramStart"/>
      <w:r w:rsidR="006A0248" w:rsidRPr="00EF2E2D">
        <w:rPr>
          <w:rFonts w:ascii="Times New Roman" w:hAnsi="Times New Roman" w:cs="Times New Roman"/>
          <w:sz w:val="20"/>
          <w:szCs w:val="20"/>
        </w:rPr>
        <w:t>án</w:t>
      </w:r>
      <w:proofErr w:type="gramEnd"/>
      <w:r w:rsidR="005036B1" w:rsidRPr="00EF2E2D">
        <w:rPr>
          <w:rFonts w:ascii="Times New Roman" w:hAnsi="Times New Roman" w:cs="Times New Roman"/>
          <w:sz w:val="20"/>
          <w:szCs w:val="20"/>
        </w:rPr>
        <w:t xml:space="preserve"> hoàn toàn độc lập với hợp đồng. Hợp đồng vô hiệu hoặc không thể thực hiện được không làm mất hiệu lực của </w:t>
      </w:r>
      <w:r w:rsidR="00CC0CF4" w:rsidRPr="00EF2E2D">
        <w:rPr>
          <w:rFonts w:ascii="Times New Roman" w:hAnsi="Times New Roman" w:cs="Times New Roman"/>
          <w:sz w:val="20"/>
          <w:szCs w:val="20"/>
        </w:rPr>
        <w:t xml:space="preserve">Thoả </w:t>
      </w:r>
      <w:r w:rsidR="005036B1" w:rsidRPr="00EF2E2D">
        <w:rPr>
          <w:rFonts w:ascii="Times New Roman" w:hAnsi="Times New Roman" w:cs="Times New Roman"/>
          <w:sz w:val="20"/>
          <w:szCs w:val="20"/>
        </w:rPr>
        <w:t xml:space="preserve">thuận </w:t>
      </w:r>
      <w:r w:rsidR="006A0248" w:rsidRPr="00EF2E2D">
        <w:rPr>
          <w:rFonts w:ascii="Times New Roman" w:hAnsi="Times New Roman" w:cs="Times New Roman"/>
          <w:sz w:val="20"/>
          <w:szCs w:val="20"/>
        </w:rPr>
        <w:t>Tòa án</w:t>
      </w:r>
      <w:r w:rsidR="00FF53AF" w:rsidRPr="00EF2E2D">
        <w:rPr>
          <w:rFonts w:ascii="Times New Roman" w:hAnsi="Times New Roman" w:cs="Times New Roman"/>
          <w:sz w:val="20"/>
          <w:szCs w:val="20"/>
        </w:rPr>
        <w:t xml:space="preserve"> (Điều 3(d))</w:t>
      </w:r>
      <w:r w:rsidR="005036B1" w:rsidRPr="00EF2E2D">
        <w:rPr>
          <w:rFonts w:ascii="Times New Roman" w:hAnsi="Times New Roman" w:cs="Times New Roman"/>
          <w:sz w:val="20"/>
          <w:szCs w:val="20"/>
        </w:rPr>
        <w:t>.</w:t>
      </w:r>
    </w:p>
    <w:p w:rsidR="00E729E2" w:rsidRPr="00EF2E2D" w:rsidRDefault="00DF56EB" w:rsidP="00816FA6">
      <w:pPr>
        <w:spacing w:before="320" w:after="320" w:line="252" w:lineRule="auto"/>
        <w:ind w:firstLine="360"/>
        <w:jc w:val="both"/>
        <w:rPr>
          <w:rFonts w:ascii="Times New Roman" w:hAnsi="Times New Roman" w:cs="Times New Roman"/>
          <w:sz w:val="20"/>
          <w:szCs w:val="20"/>
        </w:rPr>
      </w:pPr>
      <w:r w:rsidRPr="00EF2E2D">
        <w:rPr>
          <w:rFonts w:ascii="Times New Roman" w:hAnsi="Times New Roman" w:cs="Times New Roman"/>
          <w:b/>
          <w:i/>
          <w:sz w:val="20"/>
          <w:szCs w:val="20"/>
        </w:rPr>
        <w:t xml:space="preserve">Về thẩm quyền của </w:t>
      </w:r>
      <w:r w:rsidR="006A0248" w:rsidRPr="00EF2E2D">
        <w:rPr>
          <w:rFonts w:ascii="Times New Roman" w:hAnsi="Times New Roman" w:cs="Times New Roman"/>
          <w:b/>
          <w:i/>
          <w:sz w:val="20"/>
          <w:szCs w:val="20"/>
        </w:rPr>
        <w:t xml:space="preserve">Tòa </w:t>
      </w:r>
      <w:proofErr w:type="gramStart"/>
      <w:r w:rsidR="006A0248" w:rsidRPr="00EF2E2D">
        <w:rPr>
          <w:rFonts w:ascii="Times New Roman" w:hAnsi="Times New Roman" w:cs="Times New Roman"/>
          <w:b/>
          <w:i/>
          <w:sz w:val="20"/>
          <w:szCs w:val="20"/>
        </w:rPr>
        <w:t>án</w:t>
      </w:r>
      <w:proofErr w:type="gramEnd"/>
      <w:r w:rsidRPr="00EF2E2D">
        <w:rPr>
          <w:rFonts w:ascii="Times New Roman" w:hAnsi="Times New Roman" w:cs="Times New Roman"/>
          <w:b/>
          <w:i/>
          <w:sz w:val="20"/>
          <w:szCs w:val="20"/>
        </w:rPr>
        <w:t xml:space="preserve"> được lựa chọn</w:t>
      </w:r>
      <w:r w:rsidR="00816FA6" w:rsidRPr="00EF2E2D">
        <w:rPr>
          <w:rFonts w:ascii="Times New Roman" w:hAnsi="Times New Roman" w:cs="Times New Roman"/>
          <w:sz w:val="20"/>
          <w:szCs w:val="20"/>
        </w:rPr>
        <w:t xml:space="preserve">. </w:t>
      </w:r>
      <w:r w:rsidR="00C9715B" w:rsidRPr="00EF2E2D">
        <w:rPr>
          <w:rFonts w:ascii="Times New Roman" w:hAnsi="Times New Roman" w:cs="Times New Roman"/>
          <w:sz w:val="20"/>
          <w:szCs w:val="20"/>
        </w:rPr>
        <w:t>Theo Điều 5 Công ước,</w:t>
      </w:r>
      <w:r w:rsidRPr="00EF2E2D">
        <w:rPr>
          <w:rFonts w:ascii="Times New Roman" w:hAnsi="Times New Roman" w:cs="Times New Roman"/>
          <w:sz w:val="20"/>
          <w:szCs w:val="20"/>
        </w:rPr>
        <w:t xml:space="preserve"> </w:t>
      </w:r>
      <w:r w:rsidR="006A0248" w:rsidRPr="00EF2E2D">
        <w:rPr>
          <w:rFonts w:ascii="Times New Roman" w:hAnsi="Times New Roman" w:cs="Times New Roman"/>
          <w:sz w:val="20"/>
          <w:szCs w:val="20"/>
        </w:rPr>
        <w:t>Tòa án</w:t>
      </w:r>
      <w:r w:rsidR="00B71D9E" w:rsidRPr="00EF2E2D">
        <w:rPr>
          <w:rFonts w:ascii="Times New Roman" w:hAnsi="Times New Roman" w:cs="Times New Roman"/>
          <w:sz w:val="20"/>
          <w:szCs w:val="20"/>
        </w:rPr>
        <w:t xml:space="preserve"> độc quyền</w:t>
      </w:r>
      <w:r w:rsidRPr="00EF2E2D">
        <w:rPr>
          <w:rFonts w:ascii="Times New Roman" w:hAnsi="Times New Roman" w:cs="Times New Roman"/>
          <w:sz w:val="20"/>
          <w:szCs w:val="20"/>
        </w:rPr>
        <w:t xml:space="preserve"> </w:t>
      </w:r>
      <w:r w:rsidR="00211778" w:rsidRPr="00EF2E2D">
        <w:rPr>
          <w:rFonts w:ascii="Times New Roman" w:hAnsi="Times New Roman" w:cs="Times New Roman"/>
          <w:sz w:val="20"/>
          <w:szCs w:val="20"/>
        </w:rPr>
        <w:t xml:space="preserve">được các bên thỏa thuận lựa chọn có thẩm quyền giải quyết tranh </w:t>
      </w:r>
      <w:proofErr w:type="gramStart"/>
      <w:r w:rsidR="00211778" w:rsidRPr="00EF2E2D">
        <w:rPr>
          <w:rFonts w:ascii="Times New Roman" w:hAnsi="Times New Roman" w:cs="Times New Roman"/>
          <w:sz w:val="20"/>
          <w:szCs w:val="20"/>
        </w:rPr>
        <w:t>chấ</w:t>
      </w:r>
      <w:r w:rsidR="00FF53AF" w:rsidRPr="00EF2E2D">
        <w:rPr>
          <w:rFonts w:ascii="Times New Roman" w:hAnsi="Times New Roman" w:cs="Times New Roman"/>
          <w:sz w:val="20"/>
          <w:szCs w:val="20"/>
        </w:rPr>
        <w:t xml:space="preserve">p </w:t>
      </w:r>
      <w:r w:rsidR="00211778" w:rsidRPr="00EF2E2D">
        <w:rPr>
          <w:rFonts w:ascii="Times New Roman" w:hAnsi="Times New Roman" w:cs="Times New Roman"/>
          <w:sz w:val="20"/>
          <w:szCs w:val="20"/>
        </w:rPr>
        <w:t xml:space="preserve"> </w:t>
      </w:r>
      <w:r w:rsidR="00211778" w:rsidRPr="00EF2E2D">
        <w:rPr>
          <w:rFonts w:ascii="Times New Roman" w:hAnsi="Times New Roman" w:cs="Times New Roman"/>
          <w:sz w:val="20"/>
          <w:szCs w:val="20"/>
        </w:rPr>
        <w:lastRenderedPageBreak/>
        <w:t>trừ</w:t>
      </w:r>
      <w:proofErr w:type="gramEnd"/>
      <w:r w:rsidR="00211778" w:rsidRPr="00EF2E2D">
        <w:rPr>
          <w:rFonts w:ascii="Times New Roman" w:hAnsi="Times New Roman" w:cs="Times New Roman"/>
          <w:sz w:val="20"/>
          <w:szCs w:val="20"/>
        </w:rPr>
        <w:t xml:space="preserve"> khi thỏa thuận đó vô hiệu hoặc không thể thực hiện được theo pháp luật của quố</w:t>
      </w:r>
      <w:r w:rsidR="00FF53AF" w:rsidRPr="00EF2E2D">
        <w:rPr>
          <w:rFonts w:ascii="Times New Roman" w:hAnsi="Times New Roman" w:cs="Times New Roman"/>
          <w:sz w:val="20"/>
          <w:szCs w:val="20"/>
        </w:rPr>
        <w:t xml:space="preserve">c gia nơi có </w:t>
      </w:r>
      <w:r w:rsidR="006A0248" w:rsidRPr="00EF2E2D">
        <w:rPr>
          <w:rFonts w:ascii="Times New Roman" w:hAnsi="Times New Roman" w:cs="Times New Roman"/>
          <w:sz w:val="20"/>
          <w:szCs w:val="20"/>
        </w:rPr>
        <w:t>Tòa án</w:t>
      </w:r>
      <w:r w:rsidR="00211778" w:rsidRPr="00EF2E2D">
        <w:rPr>
          <w:rFonts w:ascii="Times New Roman" w:hAnsi="Times New Roman" w:cs="Times New Roman"/>
          <w:sz w:val="20"/>
          <w:szCs w:val="20"/>
        </w:rPr>
        <w:t xml:space="preserve">. Mặt khác, </w:t>
      </w:r>
      <w:r w:rsidR="006A0248" w:rsidRPr="00EF2E2D">
        <w:rPr>
          <w:rFonts w:ascii="Times New Roman" w:hAnsi="Times New Roman" w:cs="Times New Roman"/>
          <w:sz w:val="20"/>
          <w:szCs w:val="20"/>
        </w:rPr>
        <w:t xml:space="preserve">Tòa </w:t>
      </w:r>
      <w:proofErr w:type="gramStart"/>
      <w:r w:rsidR="006A0248" w:rsidRPr="00EF2E2D">
        <w:rPr>
          <w:rFonts w:ascii="Times New Roman" w:hAnsi="Times New Roman" w:cs="Times New Roman"/>
          <w:sz w:val="20"/>
          <w:szCs w:val="20"/>
        </w:rPr>
        <w:t>án</w:t>
      </w:r>
      <w:proofErr w:type="gramEnd"/>
      <w:r w:rsidR="00211778" w:rsidRPr="00EF2E2D">
        <w:rPr>
          <w:rFonts w:ascii="Times New Roman" w:hAnsi="Times New Roman" w:cs="Times New Roman"/>
          <w:sz w:val="20"/>
          <w:szCs w:val="20"/>
        </w:rPr>
        <w:t xml:space="preserve"> được các bên chỉ </w:t>
      </w:r>
      <w:r w:rsidR="00C9715B" w:rsidRPr="00EF2E2D">
        <w:rPr>
          <w:rFonts w:ascii="Times New Roman" w:hAnsi="Times New Roman" w:cs="Times New Roman"/>
          <w:sz w:val="20"/>
          <w:szCs w:val="20"/>
        </w:rPr>
        <w:t>định</w:t>
      </w:r>
      <w:r w:rsidR="00211778" w:rsidRPr="00EF2E2D">
        <w:rPr>
          <w:rFonts w:ascii="Times New Roman" w:hAnsi="Times New Roman" w:cs="Times New Roman"/>
          <w:sz w:val="20"/>
          <w:szCs w:val="20"/>
        </w:rPr>
        <w:t xml:space="preserve"> sẽ không có thẩm quyền từ chối với lý do vụ việc nên được giải quyết bởi </w:t>
      </w:r>
      <w:r w:rsidR="006A0248" w:rsidRPr="00EF2E2D">
        <w:rPr>
          <w:rFonts w:ascii="Times New Roman" w:hAnsi="Times New Roman" w:cs="Times New Roman"/>
          <w:sz w:val="20"/>
          <w:szCs w:val="20"/>
        </w:rPr>
        <w:t>Tòa án</w:t>
      </w:r>
      <w:r w:rsidR="00211778" w:rsidRPr="00EF2E2D">
        <w:rPr>
          <w:rFonts w:ascii="Times New Roman" w:hAnsi="Times New Roman" w:cs="Times New Roman"/>
          <w:sz w:val="20"/>
          <w:szCs w:val="20"/>
        </w:rPr>
        <w:t xml:space="preserve"> của quố</w:t>
      </w:r>
      <w:r w:rsidR="00C9715B" w:rsidRPr="00EF2E2D">
        <w:rPr>
          <w:rFonts w:ascii="Times New Roman" w:hAnsi="Times New Roman" w:cs="Times New Roman"/>
          <w:sz w:val="20"/>
          <w:szCs w:val="20"/>
        </w:rPr>
        <w:t>c gia khác</w:t>
      </w:r>
      <w:r w:rsidR="004E2CE0" w:rsidRPr="00EF2E2D">
        <w:rPr>
          <w:rFonts w:ascii="Times New Roman" w:hAnsi="Times New Roman" w:cs="Times New Roman"/>
          <w:sz w:val="20"/>
          <w:szCs w:val="20"/>
        </w:rPr>
        <w:t>.</w:t>
      </w:r>
      <w:r w:rsidR="00C9715B" w:rsidRPr="00EF2E2D">
        <w:rPr>
          <w:rFonts w:ascii="Times New Roman" w:hAnsi="Times New Roman" w:cs="Times New Roman"/>
          <w:sz w:val="20"/>
          <w:szCs w:val="20"/>
        </w:rPr>
        <w:t xml:space="preserve"> Ở đây, chúng ta </w:t>
      </w:r>
      <w:r w:rsidR="00F571FA" w:rsidRPr="00EF2E2D">
        <w:rPr>
          <w:rFonts w:ascii="Times New Roman" w:hAnsi="Times New Roman" w:cs="Times New Roman"/>
          <w:sz w:val="20"/>
          <w:szCs w:val="20"/>
        </w:rPr>
        <w:t xml:space="preserve">cần </w:t>
      </w:r>
      <w:r w:rsidR="00FC1B34" w:rsidRPr="00EF2E2D">
        <w:rPr>
          <w:rFonts w:ascii="Times New Roman" w:hAnsi="Times New Roman" w:cs="Times New Roman"/>
          <w:sz w:val="20"/>
          <w:szCs w:val="20"/>
        </w:rPr>
        <w:t>làm rõ ba</w:t>
      </w:r>
      <w:r w:rsidR="00C9715B" w:rsidRPr="00EF2E2D">
        <w:rPr>
          <w:rFonts w:ascii="Times New Roman" w:hAnsi="Times New Roman" w:cs="Times New Roman"/>
          <w:sz w:val="20"/>
          <w:szCs w:val="20"/>
        </w:rPr>
        <w:t xml:space="preserve"> </w:t>
      </w:r>
      <w:r w:rsidR="007E4121" w:rsidRPr="00EF2E2D">
        <w:rPr>
          <w:rFonts w:ascii="Times New Roman" w:hAnsi="Times New Roman" w:cs="Times New Roman"/>
          <w:sz w:val="20"/>
          <w:szCs w:val="20"/>
        </w:rPr>
        <w:t>khía cạnh</w:t>
      </w:r>
      <w:r w:rsidR="00C9715B" w:rsidRPr="00EF2E2D">
        <w:rPr>
          <w:rFonts w:ascii="Times New Roman" w:hAnsi="Times New Roman" w:cs="Times New Roman"/>
          <w:sz w:val="20"/>
          <w:szCs w:val="20"/>
        </w:rPr>
        <w:t xml:space="preserve"> chính</w:t>
      </w:r>
      <w:r w:rsidR="00FC1B34" w:rsidRPr="00EF2E2D">
        <w:rPr>
          <w:rFonts w:ascii="Times New Roman" w:hAnsi="Times New Roman" w:cs="Times New Roman"/>
          <w:sz w:val="20"/>
          <w:szCs w:val="20"/>
        </w:rPr>
        <w:t xml:space="preserve"> được </w:t>
      </w:r>
      <w:r w:rsidR="00B71D9E" w:rsidRPr="00EF2E2D">
        <w:rPr>
          <w:rFonts w:ascii="Times New Roman" w:hAnsi="Times New Roman" w:cs="Times New Roman"/>
          <w:sz w:val="20"/>
          <w:szCs w:val="20"/>
        </w:rPr>
        <w:t>đề cập</w:t>
      </w:r>
      <w:r w:rsidR="00FC1B34" w:rsidRPr="00EF2E2D">
        <w:rPr>
          <w:rFonts w:ascii="Times New Roman" w:hAnsi="Times New Roman" w:cs="Times New Roman"/>
          <w:sz w:val="20"/>
          <w:szCs w:val="20"/>
        </w:rPr>
        <w:t xml:space="preserve"> tại Điều 5:</w:t>
      </w:r>
      <w:r w:rsidR="00C9715B" w:rsidRPr="00EF2E2D">
        <w:rPr>
          <w:rFonts w:ascii="Times New Roman" w:hAnsi="Times New Roman" w:cs="Times New Roman"/>
          <w:sz w:val="20"/>
          <w:szCs w:val="20"/>
        </w:rPr>
        <w:t xml:space="preserve"> </w:t>
      </w:r>
    </w:p>
    <w:p w:rsidR="00E729E2" w:rsidRPr="00EF2E2D" w:rsidRDefault="00FF53AF" w:rsidP="002106F2">
      <w:pPr>
        <w:spacing w:before="320" w:after="320" w:line="252" w:lineRule="auto"/>
        <w:ind w:firstLine="360"/>
        <w:jc w:val="both"/>
        <w:rPr>
          <w:rFonts w:ascii="Times New Roman" w:hAnsi="Times New Roman" w:cs="Times New Roman"/>
          <w:sz w:val="20"/>
          <w:szCs w:val="20"/>
        </w:rPr>
      </w:pPr>
      <w:r w:rsidRPr="00EF2E2D">
        <w:rPr>
          <w:rFonts w:ascii="Times New Roman" w:hAnsi="Times New Roman" w:cs="Times New Roman"/>
          <w:sz w:val="20"/>
          <w:szCs w:val="20"/>
        </w:rPr>
        <w:t>Một là,</w:t>
      </w:r>
      <w:r w:rsidR="00FC1B34" w:rsidRPr="00EF2E2D">
        <w:rPr>
          <w:rFonts w:ascii="Times New Roman" w:hAnsi="Times New Roman" w:cs="Times New Roman"/>
          <w:sz w:val="20"/>
          <w:szCs w:val="20"/>
        </w:rPr>
        <w:t xml:space="preserve"> Điều 5</w:t>
      </w:r>
      <w:r w:rsidR="00B71D9E" w:rsidRPr="00EF2E2D">
        <w:rPr>
          <w:rFonts w:ascii="Times New Roman" w:hAnsi="Times New Roman" w:cs="Times New Roman"/>
          <w:sz w:val="20"/>
          <w:szCs w:val="20"/>
        </w:rPr>
        <w:t>(1)</w:t>
      </w:r>
      <w:r w:rsidR="00FC1B34" w:rsidRPr="00EF2E2D">
        <w:rPr>
          <w:rFonts w:ascii="Times New Roman" w:hAnsi="Times New Roman" w:cs="Times New Roman"/>
          <w:sz w:val="20"/>
          <w:szCs w:val="20"/>
        </w:rPr>
        <w:t xml:space="preserve"> </w:t>
      </w:r>
      <w:r w:rsidR="00B71D9E" w:rsidRPr="00EF2E2D">
        <w:rPr>
          <w:rFonts w:ascii="Times New Roman" w:hAnsi="Times New Roman" w:cs="Times New Roman"/>
          <w:sz w:val="20"/>
          <w:szCs w:val="20"/>
        </w:rPr>
        <w:t>quy định</w:t>
      </w:r>
      <w:r w:rsidR="00FC1B34" w:rsidRPr="00EF2E2D">
        <w:rPr>
          <w:rFonts w:ascii="Times New Roman" w:hAnsi="Times New Roman" w:cs="Times New Roman"/>
          <w:sz w:val="20"/>
          <w:szCs w:val="20"/>
        </w:rPr>
        <w:t xml:space="preserve">, </w:t>
      </w:r>
      <w:r w:rsidR="00B71D9E" w:rsidRPr="00EF2E2D">
        <w:rPr>
          <w:rFonts w:ascii="Times New Roman" w:hAnsi="Times New Roman" w:cs="Times New Roman"/>
          <w:sz w:val="20"/>
          <w:szCs w:val="20"/>
        </w:rPr>
        <w:t xml:space="preserve">quyền tài phán một tranh chấp cụ thể sẽ thuộc về </w:t>
      </w:r>
      <w:r w:rsidR="006A0248" w:rsidRPr="00EF2E2D">
        <w:rPr>
          <w:rFonts w:ascii="Times New Roman" w:hAnsi="Times New Roman" w:cs="Times New Roman"/>
          <w:sz w:val="20"/>
          <w:szCs w:val="20"/>
        </w:rPr>
        <w:t xml:space="preserve">Tòa </w:t>
      </w:r>
      <w:proofErr w:type="gramStart"/>
      <w:r w:rsidR="006A0248" w:rsidRPr="00EF2E2D">
        <w:rPr>
          <w:rFonts w:ascii="Times New Roman" w:hAnsi="Times New Roman" w:cs="Times New Roman"/>
          <w:sz w:val="20"/>
          <w:szCs w:val="20"/>
        </w:rPr>
        <w:t>án</w:t>
      </w:r>
      <w:proofErr w:type="gramEnd"/>
      <w:r w:rsidR="00B71D9E" w:rsidRPr="00EF2E2D">
        <w:rPr>
          <w:rFonts w:ascii="Times New Roman" w:hAnsi="Times New Roman" w:cs="Times New Roman"/>
          <w:sz w:val="20"/>
          <w:szCs w:val="20"/>
        </w:rPr>
        <w:t xml:space="preserve"> được lựa chọn trừ </w:t>
      </w:r>
      <w:r w:rsidR="002E1C10" w:rsidRPr="00EF2E2D">
        <w:rPr>
          <w:rFonts w:ascii="Times New Roman" w:hAnsi="Times New Roman" w:cs="Times New Roman"/>
          <w:sz w:val="20"/>
          <w:szCs w:val="20"/>
        </w:rPr>
        <w:t>khi</w:t>
      </w:r>
      <w:r w:rsidR="00B71D9E" w:rsidRPr="00EF2E2D">
        <w:rPr>
          <w:rFonts w:ascii="Times New Roman" w:hAnsi="Times New Roman" w:cs="Times New Roman"/>
          <w:sz w:val="20"/>
          <w:szCs w:val="20"/>
        </w:rPr>
        <w:t xml:space="preserve"> </w:t>
      </w:r>
      <w:r w:rsidR="006A0248" w:rsidRPr="00EF2E2D">
        <w:rPr>
          <w:rFonts w:ascii="Times New Roman" w:hAnsi="Times New Roman" w:cs="Times New Roman"/>
          <w:sz w:val="20"/>
          <w:szCs w:val="20"/>
        </w:rPr>
        <w:t>thỏa thuận tòa án</w:t>
      </w:r>
      <w:r w:rsidR="00B71D9E" w:rsidRPr="00EF2E2D">
        <w:rPr>
          <w:rFonts w:ascii="Times New Roman" w:hAnsi="Times New Roman" w:cs="Times New Roman"/>
          <w:sz w:val="20"/>
          <w:szCs w:val="20"/>
        </w:rPr>
        <w:t xml:space="preserve"> vô hiệu. Như vậy, khi nhận được đơn kiện,</w:t>
      </w:r>
      <w:r w:rsidR="00A4016A" w:rsidRPr="00EF2E2D">
        <w:rPr>
          <w:rFonts w:ascii="Times New Roman" w:hAnsi="Times New Roman" w:cs="Times New Roman"/>
          <w:sz w:val="20"/>
          <w:szCs w:val="20"/>
        </w:rPr>
        <w:t xml:space="preserve"> dù là</w:t>
      </w:r>
      <w:r w:rsidR="00B71D9E" w:rsidRPr="00EF2E2D">
        <w:rPr>
          <w:rFonts w:ascii="Times New Roman" w:hAnsi="Times New Roman" w:cs="Times New Roman"/>
          <w:sz w:val="20"/>
          <w:szCs w:val="20"/>
        </w:rPr>
        <w:t xml:space="preserve"> </w:t>
      </w:r>
      <w:r w:rsidR="006A0248" w:rsidRPr="00EF2E2D">
        <w:rPr>
          <w:rFonts w:ascii="Times New Roman" w:hAnsi="Times New Roman" w:cs="Times New Roman"/>
          <w:sz w:val="20"/>
          <w:szCs w:val="20"/>
        </w:rPr>
        <w:t>Tòa án</w:t>
      </w:r>
      <w:r w:rsidR="00B71D9E" w:rsidRPr="00EF2E2D">
        <w:rPr>
          <w:rFonts w:ascii="Times New Roman" w:hAnsi="Times New Roman" w:cs="Times New Roman"/>
          <w:sz w:val="20"/>
          <w:szCs w:val="20"/>
        </w:rPr>
        <w:t xml:space="preserve"> có thẩm quyền</w:t>
      </w:r>
      <w:r w:rsidR="00A4016A" w:rsidRPr="00EF2E2D">
        <w:rPr>
          <w:rFonts w:ascii="Times New Roman" w:hAnsi="Times New Roman" w:cs="Times New Roman"/>
          <w:sz w:val="20"/>
          <w:szCs w:val="20"/>
        </w:rPr>
        <w:t xml:space="preserve"> thật sự (</w:t>
      </w:r>
      <w:r w:rsidR="006A0248" w:rsidRPr="00EF2E2D">
        <w:rPr>
          <w:rFonts w:ascii="Times New Roman" w:hAnsi="Times New Roman" w:cs="Times New Roman"/>
          <w:sz w:val="20"/>
          <w:szCs w:val="20"/>
        </w:rPr>
        <w:t>Tòa án</w:t>
      </w:r>
      <w:r w:rsidR="00A4016A" w:rsidRPr="00EF2E2D">
        <w:rPr>
          <w:rFonts w:ascii="Times New Roman" w:hAnsi="Times New Roman" w:cs="Times New Roman"/>
          <w:sz w:val="20"/>
          <w:szCs w:val="20"/>
        </w:rPr>
        <w:t xml:space="preserve"> độc quyền) hay </w:t>
      </w:r>
      <w:r w:rsidR="006A0248" w:rsidRPr="00EF2E2D">
        <w:rPr>
          <w:rFonts w:ascii="Times New Roman" w:hAnsi="Times New Roman" w:cs="Times New Roman"/>
          <w:sz w:val="20"/>
          <w:szCs w:val="20"/>
        </w:rPr>
        <w:t>Tòa án</w:t>
      </w:r>
      <w:r w:rsidR="00A4016A" w:rsidRPr="00EF2E2D">
        <w:rPr>
          <w:rFonts w:ascii="Times New Roman" w:hAnsi="Times New Roman" w:cs="Times New Roman"/>
          <w:sz w:val="20"/>
          <w:szCs w:val="20"/>
        </w:rPr>
        <w:t xml:space="preserve"> không có thẩm quyền (</w:t>
      </w:r>
      <w:r w:rsidR="006A0248" w:rsidRPr="00EF2E2D">
        <w:rPr>
          <w:rFonts w:ascii="Times New Roman" w:hAnsi="Times New Roman" w:cs="Times New Roman"/>
          <w:sz w:val="20"/>
          <w:szCs w:val="20"/>
        </w:rPr>
        <w:t>Tòa án</w:t>
      </w:r>
      <w:r w:rsidR="00A4016A" w:rsidRPr="00EF2E2D">
        <w:rPr>
          <w:rFonts w:ascii="Times New Roman" w:hAnsi="Times New Roman" w:cs="Times New Roman"/>
          <w:sz w:val="20"/>
          <w:szCs w:val="20"/>
        </w:rPr>
        <w:t xml:space="preserve"> mà các bên không thỏa thuận lựa chọn)</w:t>
      </w:r>
      <w:r w:rsidR="00B71D9E" w:rsidRPr="00EF2E2D">
        <w:rPr>
          <w:rFonts w:ascii="Times New Roman" w:hAnsi="Times New Roman" w:cs="Times New Roman"/>
          <w:sz w:val="20"/>
          <w:szCs w:val="20"/>
        </w:rPr>
        <w:t xml:space="preserve"> trước hết </w:t>
      </w:r>
      <w:r w:rsidR="00A4016A" w:rsidRPr="00EF2E2D">
        <w:rPr>
          <w:rFonts w:ascii="Times New Roman" w:hAnsi="Times New Roman" w:cs="Times New Roman"/>
          <w:sz w:val="20"/>
          <w:szCs w:val="20"/>
        </w:rPr>
        <w:t xml:space="preserve">đều </w:t>
      </w:r>
      <w:r w:rsidR="00B71D9E" w:rsidRPr="00EF2E2D">
        <w:rPr>
          <w:rFonts w:ascii="Times New Roman" w:hAnsi="Times New Roman" w:cs="Times New Roman"/>
          <w:sz w:val="20"/>
          <w:szCs w:val="20"/>
        </w:rPr>
        <w:t xml:space="preserve">phải xem xét </w:t>
      </w:r>
      <w:r w:rsidR="006A0248" w:rsidRPr="00EF2E2D">
        <w:rPr>
          <w:rFonts w:ascii="Times New Roman" w:hAnsi="Times New Roman" w:cs="Times New Roman"/>
          <w:sz w:val="20"/>
          <w:szCs w:val="20"/>
        </w:rPr>
        <w:t>thỏa thuận tòa án</w:t>
      </w:r>
      <w:r w:rsidR="00B71D9E" w:rsidRPr="00EF2E2D">
        <w:rPr>
          <w:rFonts w:ascii="Times New Roman" w:hAnsi="Times New Roman" w:cs="Times New Roman"/>
          <w:sz w:val="20"/>
          <w:szCs w:val="20"/>
        </w:rPr>
        <w:t xml:space="preserve"> có hiệu lực hay không trên cơ sở</w:t>
      </w:r>
      <w:r w:rsidR="00A4016A" w:rsidRPr="00EF2E2D">
        <w:rPr>
          <w:rFonts w:ascii="Times New Roman" w:hAnsi="Times New Roman" w:cs="Times New Roman"/>
          <w:sz w:val="20"/>
          <w:szCs w:val="20"/>
        </w:rPr>
        <w:t xml:space="preserve"> các</w:t>
      </w:r>
      <w:r w:rsidR="00B71D9E" w:rsidRPr="00EF2E2D">
        <w:rPr>
          <w:rFonts w:ascii="Times New Roman" w:hAnsi="Times New Roman" w:cs="Times New Roman"/>
          <w:sz w:val="20"/>
          <w:szCs w:val="20"/>
        </w:rPr>
        <w:t xml:space="preserve"> quy định pháp luật của quố</w:t>
      </w:r>
      <w:r w:rsidR="00A4016A" w:rsidRPr="00EF2E2D">
        <w:rPr>
          <w:rFonts w:ascii="Times New Roman" w:hAnsi="Times New Roman" w:cs="Times New Roman"/>
          <w:sz w:val="20"/>
          <w:szCs w:val="20"/>
        </w:rPr>
        <w:t xml:space="preserve">c gia có </w:t>
      </w:r>
      <w:r w:rsidR="006A0248" w:rsidRPr="00EF2E2D">
        <w:rPr>
          <w:rFonts w:ascii="Times New Roman" w:hAnsi="Times New Roman" w:cs="Times New Roman"/>
          <w:sz w:val="20"/>
          <w:szCs w:val="20"/>
        </w:rPr>
        <w:t>Tòa án</w:t>
      </w:r>
      <w:r w:rsidR="00A4016A" w:rsidRPr="00EF2E2D">
        <w:rPr>
          <w:rFonts w:ascii="Times New Roman" w:hAnsi="Times New Roman" w:cs="Times New Roman"/>
          <w:sz w:val="20"/>
          <w:szCs w:val="20"/>
        </w:rPr>
        <w:t xml:space="preserve"> được lựa chọn</w:t>
      </w:r>
      <w:r w:rsidR="00B71D9E" w:rsidRPr="00EF2E2D">
        <w:rPr>
          <w:rFonts w:ascii="Times New Roman" w:hAnsi="Times New Roman" w:cs="Times New Roman"/>
          <w:sz w:val="20"/>
          <w:szCs w:val="20"/>
        </w:rPr>
        <w:t>.</w:t>
      </w:r>
      <w:r w:rsidR="00A4016A" w:rsidRPr="00EF2E2D">
        <w:rPr>
          <w:rFonts w:ascii="Times New Roman" w:hAnsi="Times New Roman" w:cs="Times New Roman"/>
          <w:sz w:val="20"/>
          <w:szCs w:val="20"/>
        </w:rPr>
        <w:t xml:space="preserve"> </w:t>
      </w:r>
      <w:r w:rsidR="00432C85" w:rsidRPr="00EF2E2D">
        <w:rPr>
          <w:rFonts w:ascii="Times New Roman" w:hAnsi="Times New Roman" w:cs="Times New Roman"/>
          <w:sz w:val="20"/>
          <w:szCs w:val="20"/>
        </w:rPr>
        <w:t>Hơn nữa</w:t>
      </w:r>
      <w:r w:rsidR="00A4016A" w:rsidRPr="00EF2E2D">
        <w:rPr>
          <w:rFonts w:ascii="Times New Roman" w:hAnsi="Times New Roman" w:cs="Times New Roman"/>
          <w:sz w:val="20"/>
          <w:szCs w:val="20"/>
        </w:rPr>
        <w:t>, pháp luật của quốc gia này sẽ được áp dụng làm hệ quy chiế</w:t>
      </w:r>
      <w:r w:rsidR="00BC5655" w:rsidRPr="00EF2E2D">
        <w:rPr>
          <w:rFonts w:ascii="Times New Roman" w:hAnsi="Times New Roman" w:cs="Times New Roman"/>
          <w:sz w:val="20"/>
          <w:szCs w:val="20"/>
        </w:rPr>
        <w:t xml:space="preserve">u </w:t>
      </w:r>
      <w:r w:rsidR="00A4016A" w:rsidRPr="00EF2E2D">
        <w:rPr>
          <w:rFonts w:ascii="Times New Roman" w:hAnsi="Times New Roman" w:cs="Times New Roman"/>
          <w:sz w:val="20"/>
          <w:szCs w:val="20"/>
        </w:rPr>
        <w:t xml:space="preserve">xác định hiệu lực của </w:t>
      </w:r>
      <w:r w:rsidR="006A0248" w:rsidRPr="00EF2E2D">
        <w:rPr>
          <w:rFonts w:ascii="Times New Roman" w:hAnsi="Times New Roman" w:cs="Times New Roman"/>
          <w:sz w:val="20"/>
          <w:szCs w:val="20"/>
        </w:rPr>
        <w:t>thỏa thuận tòa án</w:t>
      </w:r>
      <w:r w:rsidR="00432C85" w:rsidRPr="00EF2E2D">
        <w:rPr>
          <w:rFonts w:ascii="Times New Roman" w:hAnsi="Times New Roman" w:cs="Times New Roman"/>
          <w:sz w:val="20"/>
          <w:szCs w:val="20"/>
        </w:rPr>
        <w:t xml:space="preserve"> không chỉ</w:t>
      </w:r>
      <w:r w:rsidRPr="00EF2E2D">
        <w:rPr>
          <w:rFonts w:ascii="Times New Roman" w:hAnsi="Times New Roman" w:cs="Times New Roman"/>
          <w:sz w:val="20"/>
          <w:szCs w:val="20"/>
        </w:rPr>
        <w:t xml:space="preserve"> với mục đích trả lời cho câu hỏi </w:t>
      </w:r>
      <w:r w:rsidR="006A0248" w:rsidRPr="00EF2E2D">
        <w:rPr>
          <w:rFonts w:ascii="Times New Roman" w:hAnsi="Times New Roman" w:cs="Times New Roman"/>
          <w:sz w:val="20"/>
          <w:szCs w:val="20"/>
        </w:rPr>
        <w:t>Tòa án</w:t>
      </w:r>
      <w:r w:rsidRPr="00EF2E2D">
        <w:rPr>
          <w:rFonts w:ascii="Times New Roman" w:hAnsi="Times New Roman" w:cs="Times New Roman"/>
          <w:sz w:val="20"/>
          <w:szCs w:val="20"/>
        </w:rPr>
        <w:t xml:space="preserve"> được lựa chọn có thẩm quyền</w:t>
      </w:r>
      <w:r w:rsidR="00A4016A" w:rsidRPr="00EF2E2D">
        <w:rPr>
          <w:rFonts w:ascii="Times New Roman" w:hAnsi="Times New Roman" w:cs="Times New Roman"/>
          <w:sz w:val="20"/>
          <w:szCs w:val="20"/>
        </w:rPr>
        <w:t xml:space="preserve"> thật sự </w:t>
      </w:r>
      <w:r w:rsidR="005F2CA2" w:rsidRPr="00EF2E2D">
        <w:rPr>
          <w:rFonts w:ascii="Times New Roman" w:hAnsi="Times New Roman" w:cs="Times New Roman"/>
          <w:sz w:val="20"/>
          <w:szCs w:val="20"/>
        </w:rPr>
        <w:t>với</w:t>
      </w:r>
      <w:r w:rsidRPr="00EF2E2D">
        <w:rPr>
          <w:rFonts w:ascii="Times New Roman" w:hAnsi="Times New Roman" w:cs="Times New Roman"/>
          <w:sz w:val="20"/>
          <w:szCs w:val="20"/>
        </w:rPr>
        <w:t xml:space="preserve"> vụ việc hay không </w:t>
      </w:r>
      <w:r w:rsidR="00432C85" w:rsidRPr="00EF2E2D">
        <w:rPr>
          <w:rFonts w:ascii="Times New Roman" w:hAnsi="Times New Roman" w:cs="Times New Roman"/>
          <w:sz w:val="20"/>
          <w:szCs w:val="20"/>
        </w:rPr>
        <w:t xml:space="preserve">mà còn để </w:t>
      </w:r>
      <w:r w:rsidR="006A0248" w:rsidRPr="00EF2E2D">
        <w:rPr>
          <w:rFonts w:ascii="Times New Roman" w:hAnsi="Times New Roman" w:cs="Times New Roman"/>
          <w:sz w:val="20"/>
          <w:szCs w:val="20"/>
        </w:rPr>
        <w:t>Tòa án</w:t>
      </w:r>
      <w:r w:rsidR="00432C85" w:rsidRPr="00EF2E2D">
        <w:rPr>
          <w:rFonts w:ascii="Times New Roman" w:hAnsi="Times New Roman" w:cs="Times New Roman"/>
          <w:sz w:val="20"/>
          <w:szCs w:val="20"/>
        </w:rPr>
        <w:t xml:space="preserve"> quốc gia thành viên khác xem xét tiến hành các thủ tục liên quan đến</w:t>
      </w:r>
      <w:r w:rsidR="00A4016A" w:rsidRPr="00EF2E2D">
        <w:rPr>
          <w:rFonts w:ascii="Times New Roman" w:hAnsi="Times New Roman" w:cs="Times New Roman"/>
          <w:sz w:val="20"/>
          <w:szCs w:val="20"/>
        </w:rPr>
        <w:t xml:space="preserve"> </w:t>
      </w:r>
      <w:r w:rsidR="00FC1B34" w:rsidRPr="00EF2E2D">
        <w:rPr>
          <w:rFonts w:ascii="Times New Roman" w:hAnsi="Times New Roman" w:cs="Times New Roman"/>
          <w:sz w:val="20"/>
          <w:szCs w:val="20"/>
        </w:rPr>
        <w:t xml:space="preserve">công nhận và </w:t>
      </w:r>
      <w:r w:rsidR="00432C85" w:rsidRPr="00EF2E2D">
        <w:rPr>
          <w:rFonts w:ascii="Times New Roman" w:hAnsi="Times New Roman" w:cs="Times New Roman"/>
          <w:sz w:val="20"/>
          <w:szCs w:val="20"/>
        </w:rPr>
        <w:t xml:space="preserve">cho </w:t>
      </w:r>
      <w:r w:rsidR="00FC1B34" w:rsidRPr="00EF2E2D">
        <w:rPr>
          <w:rFonts w:ascii="Times New Roman" w:hAnsi="Times New Roman" w:cs="Times New Roman"/>
          <w:sz w:val="20"/>
          <w:szCs w:val="20"/>
        </w:rPr>
        <w:t>thi hành</w:t>
      </w:r>
      <w:r w:rsidR="00432C85" w:rsidRPr="00EF2E2D">
        <w:rPr>
          <w:rFonts w:ascii="Times New Roman" w:hAnsi="Times New Roman" w:cs="Times New Roman"/>
          <w:sz w:val="20"/>
          <w:szCs w:val="20"/>
        </w:rPr>
        <w:t xml:space="preserve"> bản án của </w:t>
      </w:r>
      <w:r w:rsidR="006A0248" w:rsidRPr="00EF2E2D">
        <w:rPr>
          <w:rFonts w:ascii="Times New Roman" w:hAnsi="Times New Roman" w:cs="Times New Roman"/>
          <w:sz w:val="20"/>
          <w:szCs w:val="20"/>
        </w:rPr>
        <w:t>Tòa án</w:t>
      </w:r>
      <w:r w:rsidR="00432C85" w:rsidRPr="00EF2E2D">
        <w:rPr>
          <w:rFonts w:ascii="Times New Roman" w:hAnsi="Times New Roman" w:cs="Times New Roman"/>
          <w:sz w:val="20"/>
          <w:szCs w:val="20"/>
        </w:rPr>
        <w:t xml:space="preserve"> được lựa chọn đó</w:t>
      </w:r>
      <w:r w:rsidRPr="00EF2E2D">
        <w:rPr>
          <w:rFonts w:ascii="Times New Roman" w:hAnsi="Times New Roman" w:cs="Times New Roman"/>
          <w:sz w:val="20"/>
          <w:szCs w:val="20"/>
        </w:rPr>
        <w:t xml:space="preserve"> (muốn bản án được công nhận thì trước hết bản án đó phải được ban hành bởi </w:t>
      </w:r>
      <w:r w:rsidR="006A0248" w:rsidRPr="00EF2E2D">
        <w:rPr>
          <w:rFonts w:ascii="Times New Roman" w:hAnsi="Times New Roman" w:cs="Times New Roman"/>
          <w:sz w:val="20"/>
          <w:szCs w:val="20"/>
        </w:rPr>
        <w:t>Tòa án</w:t>
      </w:r>
      <w:r w:rsidRPr="00EF2E2D">
        <w:rPr>
          <w:rFonts w:ascii="Times New Roman" w:hAnsi="Times New Roman" w:cs="Times New Roman"/>
          <w:sz w:val="20"/>
          <w:szCs w:val="20"/>
        </w:rPr>
        <w:t xml:space="preserve"> có thẩm quyền)</w:t>
      </w:r>
      <w:r w:rsidR="00FC1B34" w:rsidRPr="00EF2E2D">
        <w:rPr>
          <w:rFonts w:ascii="Times New Roman" w:hAnsi="Times New Roman" w:cs="Times New Roman"/>
          <w:sz w:val="20"/>
          <w:szCs w:val="20"/>
        </w:rPr>
        <w:t>.</w:t>
      </w:r>
      <w:r w:rsidR="00FC1B34" w:rsidRPr="00EF2E2D">
        <w:t xml:space="preserve"> </w:t>
      </w:r>
      <w:r w:rsidR="00432C85" w:rsidRPr="00EF2E2D">
        <w:rPr>
          <w:rFonts w:ascii="Times New Roman" w:hAnsi="Times New Roman" w:cs="Times New Roman"/>
          <w:sz w:val="20"/>
          <w:szCs w:val="20"/>
        </w:rPr>
        <w:t xml:space="preserve">Cần lưu ý là, pháp luật của quốc gia được áp dụng chỉ bao gồm </w:t>
      </w:r>
      <w:r w:rsidR="00432C85" w:rsidRPr="00EF2E2D">
        <w:rPr>
          <w:rFonts w:ascii="Times New Roman" w:hAnsi="Times New Roman" w:cs="Times New Roman"/>
          <w:i/>
          <w:sz w:val="20"/>
          <w:szCs w:val="20"/>
        </w:rPr>
        <w:t xml:space="preserve">luật thực chất </w:t>
      </w:r>
      <w:r w:rsidR="00432C85" w:rsidRPr="00EF2E2D">
        <w:rPr>
          <w:rFonts w:ascii="Times New Roman" w:hAnsi="Times New Roman" w:cs="Times New Roman"/>
          <w:sz w:val="20"/>
          <w:szCs w:val="20"/>
        </w:rPr>
        <w:t xml:space="preserve">(trực tiếp quy định quyền và nghĩa vụ của các bên) mà không chứa đựng các quy phạm xung đột. Về bản chất, thỏa thuận lựa chọn </w:t>
      </w:r>
      <w:r w:rsidR="006A0248" w:rsidRPr="00EF2E2D">
        <w:rPr>
          <w:rFonts w:ascii="Times New Roman" w:hAnsi="Times New Roman" w:cs="Times New Roman"/>
          <w:sz w:val="20"/>
          <w:szCs w:val="20"/>
        </w:rPr>
        <w:t>Tòa án</w:t>
      </w:r>
      <w:r w:rsidR="00432C85" w:rsidRPr="00EF2E2D">
        <w:rPr>
          <w:rFonts w:ascii="Times New Roman" w:hAnsi="Times New Roman" w:cs="Times New Roman"/>
          <w:sz w:val="20"/>
          <w:szCs w:val="20"/>
        </w:rPr>
        <w:t xml:space="preserve"> độc quyền sẽ phải được điều chỉnh bởi luật thực chất của một quốc gia thành viên nhằm thực hiện đúng ý chí ban đầu của các bên khi tham gia thỏa thuận</w:t>
      </w:r>
      <w:r w:rsidR="00E729E2" w:rsidRPr="00EF2E2D">
        <w:rPr>
          <w:rFonts w:ascii="Times New Roman" w:hAnsi="Times New Roman" w:cs="Times New Roman"/>
          <w:sz w:val="20"/>
          <w:szCs w:val="20"/>
        </w:rPr>
        <w:t xml:space="preserve"> (nếu có sự xuất hiện của quy phạm xung đột sẽ có thể dẫn chiếu đến hệ thống pháp luật của quốc gia khác mà các bên không lường trước được tại thiểm điểm thỏa thuận)</w:t>
      </w:r>
      <w:r w:rsidR="00432C85" w:rsidRPr="00EF2E2D">
        <w:rPr>
          <w:rFonts w:ascii="Times New Roman" w:hAnsi="Times New Roman" w:cs="Times New Roman"/>
          <w:sz w:val="20"/>
          <w:szCs w:val="20"/>
        </w:rPr>
        <w:t>.</w:t>
      </w:r>
      <w:r w:rsidR="00E729E2" w:rsidRPr="00EF2E2D">
        <w:rPr>
          <w:rFonts w:ascii="Times New Roman" w:hAnsi="Times New Roman" w:cs="Times New Roman"/>
          <w:sz w:val="20"/>
          <w:szCs w:val="20"/>
        </w:rPr>
        <w:t xml:space="preserve"> Đây là một quy định bắt buộc đối với các bên khi lựa chọn luật áp dụng được thừa nhận rộng rãi trong pháp luật các quốc gia. </w:t>
      </w:r>
    </w:p>
    <w:p w:rsidR="00C06189" w:rsidRPr="00EF2E2D" w:rsidRDefault="00FF53AF" w:rsidP="002106F2">
      <w:pPr>
        <w:spacing w:before="320" w:after="320" w:line="252" w:lineRule="auto"/>
        <w:ind w:firstLine="360"/>
        <w:jc w:val="both"/>
        <w:rPr>
          <w:rFonts w:ascii="Times New Roman" w:hAnsi="Times New Roman" w:cs="Times New Roman"/>
          <w:sz w:val="20"/>
          <w:szCs w:val="20"/>
        </w:rPr>
      </w:pPr>
      <w:r w:rsidRPr="00EF2E2D">
        <w:rPr>
          <w:rFonts w:ascii="Times New Roman" w:hAnsi="Times New Roman" w:cs="Times New Roman"/>
          <w:sz w:val="20"/>
          <w:szCs w:val="20"/>
        </w:rPr>
        <w:t xml:space="preserve">Hai là, </w:t>
      </w:r>
      <w:r w:rsidR="00E729E2" w:rsidRPr="00EF2E2D">
        <w:rPr>
          <w:rFonts w:ascii="Times New Roman" w:hAnsi="Times New Roman" w:cs="Times New Roman"/>
          <w:sz w:val="20"/>
          <w:szCs w:val="20"/>
        </w:rPr>
        <w:t>Điề</w:t>
      </w:r>
      <w:r w:rsidRPr="00EF2E2D">
        <w:rPr>
          <w:rFonts w:ascii="Times New Roman" w:hAnsi="Times New Roman" w:cs="Times New Roman"/>
          <w:sz w:val="20"/>
          <w:szCs w:val="20"/>
        </w:rPr>
        <w:t>u 5</w:t>
      </w:r>
      <w:r w:rsidR="00E71141" w:rsidRPr="00EF2E2D">
        <w:rPr>
          <w:rFonts w:ascii="Times New Roman" w:hAnsi="Times New Roman" w:cs="Times New Roman"/>
          <w:sz w:val="20"/>
          <w:szCs w:val="20"/>
        </w:rPr>
        <w:t>(2)</w:t>
      </w:r>
      <w:r w:rsidR="00E729E2" w:rsidRPr="00EF2E2D">
        <w:rPr>
          <w:rFonts w:ascii="Times New Roman" w:hAnsi="Times New Roman" w:cs="Times New Roman"/>
          <w:sz w:val="20"/>
          <w:szCs w:val="20"/>
        </w:rPr>
        <w:t xml:space="preserve"> </w:t>
      </w:r>
      <w:r w:rsidRPr="00EF2E2D">
        <w:rPr>
          <w:rFonts w:ascii="Times New Roman" w:hAnsi="Times New Roman" w:cs="Times New Roman"/>
          <w:sz w:val="20"/>
          <w:szCs w:val="20"/>
        </w:rPr>
        <w:t>có ý nghĩa</w:t>
      </w:r>
      <w:r w:rsidR="00E71141" w:rsidRPr="00EF2E2D">
        <w:rPr>
          <w:rFonts w:ascii="Times New Roman" w:hAnsi="Times New Roman" w:cs="Times New Roman"/>
          <w:sz w:val="20"/>
          <w:szCs w:val="20"/>
        </w:rPr>
        <w:t xml:space="preserve"> ràng buộc</w:t>
      </w:r>
      <w:r w:rsidR="00E729E2" w:rsidRPr="00EF2E2D">
        <w:rPr>
          <w:rFonts w:ascii="Times New Roman" w:hAnsi="Times New Roman" w:cs="Times New Roman"/>
          <w:sz w:val="20"/>
          <w:szCs w:val="20"/>
        </w:rPr>
        <w:t xml:space="preserve"> </w:t>
      </w:r>
      <w:r w:rsidR="00421B39" w:rsidRPr="00EF2E2D">
        <w:rPr>
          <w:rFonts w:ascii="Times New Roman" w:hAnsi="Times New Roman" w:cs="Times New Roman"/>
          <w:sz w:val="20"/>
          <w:szCs w:val="20"/>
        </w:rPr>
        <w:t xml:space="preserve">trách nhiệm thực hiện </w:t>
      </w:r>
      <w:r w:rsidR="00E729E2" w:rsidRPr="00EF2E2D">
        <w:rPr>
          <w:rFonts w:ascii="Times New Roman" w:hAnsi="Times New Roman" w:cs="Times New Roman"/>
          <w:sz w:val="20"/>
          <w:szCs w:val="20"/>
        </w:rPr>
        <w:t xml:space="preserve">quyền tài phán </w:t>
      </w:r>
      <w:r w:rsidR="00421B39" w:rsidRPr="00EF2E2D">
        <w:rPr>
          <w:rFonts w:ascii="Times New Roman" w:hAnsi="Times New Roman" w:cs="Times New Roman"/>
          <w:sz w:val="20"/>
          <w:szCs w:val="20"/>
        </w:rPr>
        <w:t>của</w:t>
      </w:r>
      <w:r w:rsidR="00E729E2" w:rsidRPr="00EF2E2D">
        <w:rPr>
          <w:rFonts w:ascii="Times New Roman" w:hAnsi="Times New Roman" w:cs="Times New Roman"/>
          <w:sz w:val="20"/>
          <w:szCs w:val="20"/>
        </w:rPr>
        <w:t xml:space="preserve"> </w:t>
      </w:r>
      <w:r w:rsidR="006A0248" w:rsidRPr="00EF2E2D">
        <w:rPr>
          <w:rFonts w:ascii="Times New Roman" w:hAnsi="Times New Roman" w:cs="Times New Roman"/>
          <w:sz w:val="20"/>
          <w:szCs w:val="20"/>
        </w:rPr>
        <w:t xml:space="preserve">Tòa </w:t>
      </w:r>
      <w:proofErr w:type="gramStart"/>
      <w:r w:rsidR="006A0248" w:rsidRPr="00EF2E2D">
        <w:rPr>
          <w:rFonts w:ascii="Times New Roman" w:hAnsi="Times New Roman" w:cs="Times New Roman"/>
          <w:sz w:val="20"/>
          <w:szCs w:val="20"/>
        </w:rPr>
        <w:t>án</w:t>
      </w:r>
      <w:proofErr w:type="gramEnd"/>
      <w:r w:rsidR="00421B39" w:rsidRPr="00EF2E2D">
        <w:rPr>
          <w:rFonts w:ascii="Times New Roman" w:hAnsi="Times New Roman" w:cs="Times New Roman"/>
          <w:sz w:val="20"/>
          <w:szCs w:val="20"/>
        </w:rPr>
        <w:t xml:space="preserve"> </w:t>
      </w:r>
      <w:r w:rsidR="00E729E2" w:rsidRPr="00EF2E2D">
        <w:rPr>
          <w:rFonts w:ascii="Times New Roman" w:hAnsi="Times New Roman" w:cs="Times New Roman"/>
          <w:sz w:val="20"/>
          <w:szCs w:val="20"/>
        </w:rPr>
        <w:t xml:space="preserve">được lựa chọn. </w:t>
      </w:r>
      <w:r w:rsidR="00421B39" w:rsidRPr="00EF2E2D">
        <w:rPr>
          <w:rFonts w:ascii="Times New Roman" w:hAnsi="Times New Roman" w:cs="Times New Roman"/>
          <w:sz w:val="20"/>
          <w:szCs w:val="20"/>
        </w:rPr>
        <w:t xml:space="preserve">Chỉ </w:t>
      </w:r>
      <w:r w:rsidR="002E1C10" w:rsidRPr="00EF2E2D">
        <w:rPr>
          <w:rFonts w:ascii="Times New Roman" w:hAnsi="Times New Roman" w:cs="Times New Roman"/>
          <w:sz w:val="20"/>
          <w:szCs w:val="20"/>
        </w:rPr>
        <w:t>khi</w:t>
      </w:r>
      <w:r w:rsidR="00E729E2" w:rsidRPr="00EF2E2D">
        <w:rPr>
          <w:rFonts w:ascii="Times New Roman" w:hAnsi="Times New Roman" w:cs="Times New Roman"/>
          <w:sz w:val="20"/>
          <w:szCs w:val="20"/>
        </w:rPr>
        <w:t xml:space="preserve"> </w:t>
      </w:r>
      <w:r w:rsidR="006A0248" w:rsidRPr="00EF2E2D">
        <w:rPr>
          <w:rFonts w:ascii="Times New Roman" w:hAnsi="Times New Roman" w:cs="Times New Roman"/>
          <w:sz w:val="20"/>
          <w:szCs w:val="20"/>
        </w:rPr>
        <w:t>thỏa thuận tòa án</w:t>
      </w:r>
      <w:r w:rsidR="00E729E2" w:rsidRPr="00EF2E2D">
        <w:rPr>
          <w:rFonts w:ascii="Times New Roman" w:hAnsi="Times New Roman" w:cs="Times New Roman"/>
          <w:sz w:val="20"/>
          <w:szCs w:val="20"/>
        </w:rPr>
        <w:t xml:space="preserve"> vô hiệu </w:t>
      </w:r>
      <w:r w:rsidR="00421B39" w:rsidRPr="00EF2E2D">
        <w:rPr>
          <w:rFonts w:ascii="Times New Roman" w:hAnsi="Times New Roman" w:cs="Times New Roman"/>
          <w:sz w:val="20"/>
          <w:szCs w:val="20"/>
        </w:rPr>
        <w:t xml:space="preserve">hoặc hình thức của </w:t>
      </w:r>
      <w:r w:rsidR="006A0248" w:rsidRPr="00EF2E2D">
        <w:rPr>
          <w:rFonts w:ascii="Times New Roman" w:hAnsi="Times New Roman" w:cs="Times New Roman"/>
          <w:sz w:val="20"/>
          <w:szCs w:val="20"/>
        </w:rPr>
        <w:t>thỏa thuận tòa án</w:t>
      </w:r>
      <w:r w:rsidR="00421B39" w:rsidRPr="00EF2E2D">
        <w:rPr>
          <w:rFonts w:ascii="Times New Roman" w:hAnsi="Times New Roman" w:cs="Times New Roman"/>
          <w:sz w:val="20"/>
          <w:szCs w:val="20"/>
        </w:rPr>
        <w:t xml:space="preserve"> không phù hợ</w:t>
      </w:r>
      <w:r w:rsidR="003B6B2F" w:rsidRPr="00EF2E2D">
        <w:rPr>
          <w:rFonts w:ascii="Times New Roman" w:hAnsi="Times New Roman" w:cs="Times New Roman"/>
          <w:sz w:val="20"/>
          <w:szCs w:val="20"/>
        </w:rPr>
        <w:t>p theo quy đị</w:t>
      </w:r>
      <w:r w:rsidRPr="00EF2E2D">
        <w:rPr>
          <w:rFonts w:ascii="Times New Roman" w:hAnsi="Times New Roman" w:cs="Times New Roman"/>
          <w:sz w:val="20"/>
          <w:szCs w:val="20"/>
        </w:rPr>
        <w:t>nh tại</w:t>
      </w:r>
      <w:r w:rsidR="003B6B2F" w:rsidRPr="00EF2E2D">
        <w:rPr>
          <w:rFonts w:ascii="Times New Roman" w:hAnsi="Times New Roman" w:cs="Times New Roman"/>
          <w:sz w:val="20"/>
          <w:szCs w:val="20"/>
        </w:rPr>
        <w:t xml:space="preserve"> Điề</w:t>
      </w:r>
      <w:r w:rsidRPr="00EF2E2D">
        <w:rPr>
          <w:rFonts w:ascii="Times New Roman" w:hAnsi="Times New Roman" w:cs="Times New Roman"/>
          <w:sz w:val="20"/>
          <w:szCs w:val="20"/>
        </w:rPr>
        <w:t>u 3</w:t>
      </w:r>
      <w:r w:rsidR="003B6B2F" w:rsidRPr="00EF2E2D">
        <w:rPr>
          <w:rFonts w:ascii="Times New Roman" w:hAnsi="Times New Roman" w:cs="Times New Roman"/>
          <w:sz w:val="20"/>
          <w:szCs w:val="20"/>
        </w:rPr>
        <w:t>(c)</w:t>
      </w:r>
      <w:r w:rsidR="00E729E2" w:rsidRPr="00EF2E2D">
        <w:rPr>
          <w:rFonts w:ascii="Times New Roman" w:hAnsi="Times New Roman" w:cs="Times New Roman"/>
          <w:sz w:val="20"/>
          <w:szCs w:val="20"/>
        </w:rPr>
        <w:t xml:space="preserve">, </w:t>
      </w:r>
      <w:r w:rsidR="006A0248" w:rsidRPr="00EF2E2D">
        <w:rPr>
          <w:rFonts w:ascii="Times New Roman" w:hAnsi="Times New Roman" w:cs="Times New Roman"/>
          <w:sz w:val="20"/>
          <w:szCs w:val="20"/>
        </w:rPr>
        <w:t>Tòa án</w:t>
      </w:r>
      <w:r w:rsidR="00E729E2" w:rsidRPr="00EF2E2D">
        <w:rPr>
          <w:rFonts w:ascii="Times New Roman" w:hAnsi="Times New Roman" w:cs="Times New Roman"/>
          <w:sz w:val="20"/>
          <w:szCs w:val="20"/>
        </w:rPr>
        <w:t xml:space="preserve"> được chọn không thể </w:t>
      </w:r>
      <w:r w:rsidR="008B2B17" w:rsidRPr="00EF2E2D">
        <w:rPr>
          <w:rFonts w:ascii="Times New Roman" w:hAnsi="Times New Roman" w:cs="Times New Roman"/>
          <w:sz w:val="20"/>
          <w:szCs w:val="20"/>
        </w:rPr>
        <w:t>khước từ</w:t>
      </w:r>
      <w:r w:rsidR="00E729E2" w:rsidRPr="00EF2E2D">
        <w:rPr>
          <w:rFonts w:ascii="Times New Roman" w:hAnsi="Times New Roman" w:cs="Times New Roman"/>
          <w:sz w:val="20"/>
          <w:szCs w:val="20"/>
        </w:rPr>
        <w:t xml:space="preserve"> quyền tài phán</w:t>
      </w:r>
      <w:r w:rsidR="003B6B2F" w:rsidRPr="00EF2E2D">
        <w:rPr>
          <w:rFonts w:ascii="Times New Roman" w:hAnsi="Times New Roman" w:cs="Times New Roman"/>
          <w:sz w:val="20"/>
          <w:szCs w:val="20"/>
        </w:rPr>
        <w:t xml:space="preserve"> của mình</w:t>
      </w:r>
      <w:r w:rsidR="00E729E2" w:rsidRPr="00EF2E2D">
        <w:rPr>
          <w:rFonts w:ascii="Times New Roman" w:hAnsi="Times New Roman" w:cs="Times New Roman"/>
          <w:sz w:val="20"/>
          <w:szCs w:val="20"/>
        </w:rPr>
        <w:t xml:space="preserve"> bằng cách viện dẫn nguyên tắc</w:t>
      </w:r>
      <w:r w:rsidR="003B6B2F" w:rsidRPr="00EF2E2D">
        <w:rPr>
          <w:rFonts w:ascii="Arial" w:hAnsi="Arial" w:cs="Arial"/>
          <w:color w:val="333333"/>
          <w:sz w:val="21"/>
          <w:szCs w:val="21"/>
        </w:rPr>
        <w:t xml:space="preserve"> </w:t>
      </w:r>
      <w:r w:rsidR="003B6B2F" w:rsidRPr="00EF2E2D">
        <w:rPr>
          <w:rFonts w:ascii="Times New Roman" w:hAnsi="Times New Roman" w:cs="Times New Roman"/>
          <w:i/>
          <w:sz w:val="20"/>
          <w:szCs w:val="20"/>
        </w:rPr>
        <w:t>“forum non conveniens”</w:t>
      </w:r>
      <w:r w:rsidR="003B6B2F" w:rsidRPr="00EF2E2D">
        <w:rPr>
          <w:rFonts w:ascii="Times New Roman" w:hAnsi="Times New Roman" w:cs="Times New Roman"/>
          <w:sz w:val="20"/>
          <w:szCs w:val="20"/>
        </w:rPr>
        <w:t xml:space="preserve"> (“việc thụ lý vụ kiện sẽ gặp nhiều bất tiện”)</w:t>
      </w:r>
      <w:r w:rsidR="00E729E2" w:rsidRPr="00EF2E2D">
        <w:rPr>
          <w:rFonts w:ascii="Times New Roman" w:hAnsi="Times New Roman" w:cs="Times New Roman"/>
          <w:sz w:val="20"/>
          <w:szCs w:val="20"/>
        </w:rPr>
        <w:t xml:space="preserve"> </w:t>
      </w:r>
      <w:r w:rsidR="003B6B2F" w:rsidRPr="00EF2E2D">
        <w:rPr>
          <w:rFonts w:ascii="Times New Roman" w:hAnsi="Times New Roman" w:cs="Times New Roman"/>
          <w:sz w:val="20"/>
          <w:szCs w:val="20"/>
        </w:rPr>
        <w:t xml:space="preserve">khi mà </w:t>
      </w:r>
      <w:r w:rsidR="006A0248" w:rsidRPr="00EF2E2D">
        <w:rPr>
          <w:rFonts w:ascii="Times New Roman" w:hAnsi="Times New Roman" w:cs="Times New Roman"/>
          <w:sz w:val="20"/>
          <w:szCs w:val="20"/>
        </w:rPr>
        <w:t>Tòa án</w:t>
      </w:r>
      <w:r w:rsidR="003B6B2F" w:rsidRPr="00EF2E2D">
        <w:rPr>
          <w:rFonts w:ascii="Times New Roman" w:hAnsi="Times New Roman" w:cs="Times New Roman"/>
          <w:sz w:val="20"/>
          <w:szCs w:val="20"/>
        </w:rPr>
        <w:t xml:space="preserve"> cho rằng vụ việc nên </w:t>
      </w:r>
      <w:r w:rsidR="008B2B17" w:rsidRPr="00EF2E2D">
        <w:rPr>
          <w:rFonts w:ascii="Times New Roman" w:hAnsi="Times New Roman" w:cs="Times New Roman"/>
          <w:sz w:val="20"/>
          <w:szCs w:val="20"/>
        </w:rPr>
        <w:t xml:space="preserve">thuộc thẩm quyền của </w:t>
      </w:r>
      <w:r w:rsidR="006A0248" w:rsidRPr="00EF2E2D">
        <w:rPr>
          <w:rFonts w:ascii="Times New Roman" w:hAnsi="Times New Roman" w:cs="Times New Roman"/>
          <w:sz w:val="20"/>
          <w:szCs w:val="20"/>
        </w:rPr>
        <w:t>Tòa án</w:t>
      </w:r>
      <w:r w:rsidR="003B6B2F" w:rsidRPr="00EF2E2D">
        <w:rPr>
          <w:rFonts w:ascii="Times New Roman" w:hAnsi="Times New Roman" w:cs="Times New Roman"/>
          <w:sz w:val="20"/>
          <w:szCs w:val="20"/>
        </w:rPr>
        <w:t xml:space="preserve"> ở quốc gia khác</w:t>
      </w:r>
      <w:r w:rsidR="008B2B17" w:rsidRPr="00EF2E2D">
        <w:rPr>
          <w:rFonts w:ascii="Times New Roman" w:hAnsi="Times New Roman" w:cs="Times New Roman"/>
          <w:sz w:val="20"/>
          <w:szCs w:val="20"/>
        </w:rPr>
        <w:t>, như vậy sẽ</w:t>
      </w:r>
      <w:r w:rsidR="003B6B2F" w:rsidRPr="00EF2E2D">
        <w:rPr>
          <w:rFonts w:ascii="Times New Roman" w:hAnsi="Times New Roman" w:cs="Times New Roman"/>
          <w:sz w:val="20"/>
          <w:szCs w:val="20"/>
        </w:rPr>
        <w:t xml:space="preserve"> thuận tiện, </w:t>
      </w:r>
      <w:r w:rsidR="007519A7" w:rsidRPr="00EF2E2D">
        <w:rPr>
          <w:rFonts w:ascii="Times New Roman" w:hAnsi="Times New Roman" w:cs="Times New Roman"/>
          <w:sz w:val="20"/>
          <w:szCs w:val="20"/>
        </w:rPr>
        <w:t>hợp lý</w:t>
      </w:r>
      <w:r w:rsidR="003B6B2F" w:rsidRPr="00EF2E2D">
        <w:rPr>
          <w:rFonts w:ascii="Times New Roman" w:hAnsi="Times New Roman" w:cs="Times New Roman"/>
          <w:sz w:val="20"/>
          <w:szCs w:val="20"/>
        </w:rPr>
        <w:t xml:space="preserve"> hơn</w:t>
      </w:r>
      <w:r w:rsidR="00E729E2" w:rsidRPr="00EF2E2D">
        <w:rPr>
          <w:rFonts w:ascii="Times New Roman" w:hAnsi="Times New Roman" w:cs="Times New Roman"/>
          <w:sz w:val="20"/>
          <w:szCs w:val="20"/>
        </w:rPr>
        <w:t xml:space="preserve">. </w:t>
      </w:r>
      <w:r w:rsidR="007519A7" w:rsidRPr="00EF2E2D">
        <w:rPr>
          <w:rFonts w:ascii="Times New Roman" w:hAnsi="Times New Roman" w:cs="Times New Roman"/>
          <w:sz w:val="20"/>
          <w:szCs w:val="20"/>
        </w:rPr>
        <w:t>Việc lạm dụng nguyên tắc này có thể dẫn đến phản ứng dây chuyền</w:t>
      </w:r>
      <w:r w:rsidR="006B6B17" w:rsidRPr="00EF2E2D">
        <w:rPr>
          <w:rFonts w:ascii="Times New Roman" w:hAnsi="Times New Roman" w:cs="Times New Roman"/>
          <w:sz w:val="20"/>
          <w:szCs w:val="20"/>
        </w:rPr>
        <w:t xml:space="preserve"> không có hồi kết</w:t>
      </w:r>
      <w:r w:rsidR="007519A7" w:rsidRPr="00EF2E2D">
        <w:rPr>
          <w:rFonts w:ascii="Times New Roman" w:hAnsi="Times New Roman" w:cs="Times New Roman"/>
          <w:sz w:val="20"/>
          <w:szCs w:val="20"/>
        </w:rPr>
        <w:t xml:space="preserve"> </w:t>
      </w:r>
      <w:r w:rsidR="006B6B17" w:rsidRPr="00EF2E2D">
        <w:rPr>
          <w:rFonts w:ascii="Times New Roman" w:hAnsi="Times New Roman" w:cs="Times New Roman"/>
          <w:sz w:val="20"/>
          <w:szCs w:val="20"/>
        </w:rPr>
        <w:t>vì</w:t>
      </w:r>
      <w:r w:rsidR="007519A7" w:rsidRPr="00EF2E2D">
        <w:rPr>
          <w:rFonts w:ascii="Times New Roman" w:hAnsi="Times New Roman" w:cs="Times New Roman"/>
          <w:sz w:val="20"/>
          <w:szCs w:val="20"/>
        </w:rPr>
        <w:t xml:space="preserve"> các </w:t>
      </w:r>
      <w:r w:rsidR="006A0248" w:rsidRPr="00EF2E2D">
        <w:rPr>
          <w:rFonts w:ascii="Times New Roman" w:hAnsi="Times New Roman" w:cs="Times New Roman"/>
          <w:sz w:val="20"/>
          <w:szCs w:val="20"/>
        </w:rPr>
        <w:t xml:space="preserve">Tòa </w:t>
      </w:r>
      <w:proofErr w:type="gramStart"/>
      <w:r w:rsidR="006A0248" w:rsidRPr="00EF2E2D">
        <w:rPr>
          <w:rFonts w:ascii="Times New Roman" w:hAnsi="Times New Roman" w:cs="Times New Roman"/>
          <w:sz w:val="20"/>
          <w:szCs w:val="20"/>
        </w:rPr>
        <w:t>án</w:t>
      </w:r>
      <w:proofErr w:type="gramEnd"/>
      <w:r w:rsidR="007519A7" w:rsidRPr="00EF2E2D">
        <w:rPr>
          <w:rFonts w:ascii="Times New Roman" w:hAnsi="Times New Roman" w:cs="Times New Roman"/>
          <w:sz w:val="20"/>
          <w:szCs w:val="20"/>
        </w:rPr>
        <w:t xml:space="preserve"> đều từ chối thụ lý vụ việc và trao thẩm quyền giải quyết cho nhau. </w:t>
      </w:r>
    </w:p>
    <w:p w:rsidR="00C9715B" w:rsidRPr="00EF2E2D" w:rsidRDefault="006B6B17" w:rsidP="002106F2">
      <w:pPr>
        <w:spacing w:before="320" w:after="320" w:line="252" w:lineRule="auto"/>
        <w:ind w:firstLine="360"/>
        <w:jc w:val="both"/>
        <w:rPr>
          <w:rFonts w:ascii="Times New Roman" w:hAnsi="Times New Roman" w:cs="Times New Roman"/>
          <w:sz w:val="20"/>
          <w:szCs w:val="20"/>
        </w:rPr>
      </w:pPr>
      <w:r w:rsidRPr="00EF2E2D">
        <w:rPr>
          <w:rFonts w:ascii="Times New Roman" w:hAnsi="Times New Roman" w:cs="Times New Roman"/>
          <w:sz w:val="20"/>
          <w:szCs w:val="20"/>
        </w:rPr>
        <w:lastRenderedPageBreak/>
        <w:t>Ba là,</w:t>
      </w:r>
      <w:r w:rsidR="00C06189" w:rsidRPr="00EF2E2D">
        <w:rPr>
          <w:rFonts w:ascii="Times New Roman" w:hAnsi="Times New Roman" w:cs="Times New Roman"/>
          <w:sz w:val="20"/>
          <w:szCs w:val="20"/>
        </w:rPr>
        <w:t xml:space="preserve"> </w:t>
      </w:r>
      <w:r w:rsidRPr="00EF2E2D">
        <w:rPr>
          <w:rFonts w:ascii="Times New Roman" w:hAnsi="Times New Roman" w:cs="Times New Roman"/>
          <w:sz w:val="20"/>
          <w:szCs w:val="20"/>
        </w:rPr>
        <w:t>h</w:t>
      </w:r>
      <w:r w:rsidR="005B2F07" w:rsidRPr="00EF2E2D">
        <w:rPr>
          <w:rFonts w:ascii="Times New Roman" w:hAnsi="Times New Roman" w:cs="Times New Roman"/>
          <w:sz w:val="20"/>
          <w:szCs w:val="20"/>
        </w:rPr>
        <w:t>ai ngoại lệ của Điề</w:t>
      </w:r>
      <w:r w:rsidRPr="00EF2E2D">
        <w:rPr>
          <w:rFonts w:ascii="Times New Roman" w:hAnsi="Times New Roman" w:cs="Times New Roman"/>
          <w:sz w:val="20"/>
          <w:szCs w:val="20"/>
        </w:rPr>
        <w:t>u 5</w:t>
      </w:r>
      <w:r w:rsidR="005B2F07" w:rsidRPr="00EF2E2D">
        <w:rPr>
          <w:rFonts w:ascii="Times New Roman" w:hAnsi="Times New Roman" w:cs="Times New Roman"/>
          <w:sz w:val="20"/>
          <w:szCs w:val="20"/>
        </w:rPr>
        <w:t>(1) và Điề</w:t>
      </w:r>
      <w:r w:rsidRPr="00EF2E2D">
        <w:rPr>
          <w:rFonts w:ascii="Times New Roman" w:hAnsi="Times New Roman" w:cs="Times New Roman"/>
          <w:sz w:val="20"/>
          <w:szCs w:val="20"/>
        </w:rPr>
        <w:t>u 5</w:t>
      </w:r>
      <w:r w:rsidR="005B2F07" w:rsidRPr="00EF2E2D">
        <w:rPr>
          <w:rFonts w:ascii="Times New Roman" w:hAnsi="Times New Roman" w:cs="Times New Roman"/>
          <w:sz w:val="20"/>
          <w:szCs w:val="20"/>
        </w:rPr>
        <w:t xml:space="preserve">(2) được </w:t>
      </w:r>
      <w:r w:rsidRPr="00EF2E2D">
        <w:rPr>
          <w:rFonts w:ascii="Times New Roman" w:hAnsi="Times New Roman" w:cs="Times New Roman"/>
          <w:sz w:val="20"/>
          <w:szCs w:val="20"/>
        </w:rPr>
        <w:t>quy định</w:t>
      </w:r>
      <w:r w:rsidR="005B2F07" w:rsidRPr="00EF2E2D">
        <w:rPr>
          <w:rFonts w:ascii="Times New Roman" w:hAnsi="Times New Roman" w:cs="Times New Roman"/>
          <w:sz w:val="20"/>
          <w:szCs w:val="20"/>
        </w:rPr>
        <w:t xml:space="preserve"> tại Điề</w:t>
      </w:r>
      <w:r w:rsidRPr="00EF2E2D">
        <w:rPr>
          <w:rFonts w:ascii="Times New Roman" w:hAnsi="Times New Roman" w:cs="Times New Roman"/>
          <w:sz w:val="20"/>
          <w:szCs w:val="20"/>
        </w:rPr>
        <w:t>u 5</w:t>
      </w:r>
      <w:r w:rsidR="005B2F07" w:rsidRPr="00EF2E2D">
        <w:rPr>
          <w:rFonts w:ascii="Times New Roman" w:hAnsi="Times New Roman" w:cs="Times New Roman"/>
          <w:sz w:val="20"/>
          <w:szCs w:val="20"/>
        </w:rPr>
        <w:t>(3)</w:t>
      </w:r>
      <w:r w:rsidR="005B2F07" w:rsidRPr="00EF2E2D">
        <w:t xml:space="preserve"> </w:t>
      </w:r>
      <w:r w:rsidR="005B2F07" w:rsidRPr="00EF2E2D">
        <w:rPr>
          <w:rFonts w:ascii="Times New Roman" w:hAnsi="Times New Roman" w:cs="Times New Roman"/>
          <w:sz w:val="20"/>
          <w:szCs w:val="20"/>
        </w:rPr>
        <w:t>khi đề cập đến các quy tắc nội bộ của một quốc gia ký kết</w:t>
      </w:r>
      <w:r w:rsidRPr="00EF2E2D">
        <w:rPr>
          <w:rFonts w:ascii="Times New Roman" w:hAnsi="Times New Roman" w:cs="Times New Roman"/>
          <w:sz w:val="20"/>
          <w:szCs w:val="20"/>
        </w:rPr>
        <w:t xml:space="preserve"> (quốc gia có </w:t>
      </w:r>
      <w:r w:rsidR="006A0248" w:rsidRPr="00EF2E2D">
        <w:rPr>
          <w:rFonts w:ascii="Times New Roman" w:hAnsi="Times New Roman" w:cs="Times New Roman"/>
          <w:sz w:val="20"/>
          <w:szCs w:val="20"/>
        </w:rPr>
        <w:t>Tòa án</w:t>
      </w:r>
      <w:r w:rsidRPr="00EF2E2D">
        <w:rPr>
          <w:rFonts w:ascii="Times New Roman" w:hAnsi="Times New Roman" w:cs="Times New Roman"/>
          <w:sz w:val="20"/>
          <w:szCs w:val="20"/>
        </w:rPr>
        <w:t xml:space="preserve"> được chỉ định)</w:t>
      </w:r>
      <w:r w:rsidR="005B2F07" w:rsidRPr="00EF2E2D">
        <w:rPr>
          <w:rFonts w:ascii="Times New Roman" w:hAnsi="Times New Roman" w:cs="Times New Roman"/>
          <w:sz w:val="20"/>
          <w:szCs w:val="20"/>
        </w:rPr>
        <w:t xml:space="preserve"> để điều chỉnh việc chuyển giao vụ án </w:t>
      </w:r>
      <w:r w:rsidR="00E57B8D" w:rsidRPr="00EF2E2D">
        <w:rPr>
          <w:rFonts w:ascii="Times New Roman" w:hAnsi="Times New Roman" w:cs="Times New Roman"/>
          <w:sz w:val="20"/>
          <w:szCs w:val="20"/>
        </w:rPr>
        <w:t>giữa</w:t>
      </w:r>
      <w:r w:rsidR="005B2F07" w:rsidRPr="00EF2E2D">
        <w:rPr>
          <w:rFonts w:ascii="Times New Roman" w:hAnsi="Times New Roman" w:cs="Times New Roman"/>
          <w:sz w:val="20"/>
          <w:szCs w:val="20"/>
        </w:rPr>
        <w:t xml:space="preserve"> các </w:t>
      </w:r>
      <w:r w:rsidR="006A0248" w:rsidRPr="00EF2E2D">
        <w:rPr>
          <w:rFonts w:ascii="Times New Roman" w:hAnsi="Times New Roman" w:cs="Times New Roman"/>
          <w:sz w:val="20"/>
          <w:szCs w:val="20"/>
        </w:rPr>
        <w:t>Tòa án</w:t>
      </w:r>
      <w:r w:rsidR="005B2F07" w:rsidRPr="00EF2E2D">
        <w:rPr>
          <w:rFonts w:ascii="Times New Roman" w:hAnsi="Times New Roman" w:cs="Times New Roman"/>
          <w:sz w:val="20"/>
          <w:szCs w:val="20"/>
        </w:rPr>
        <w:t xml:space="preserve"> trong phạm vi quyền tài phán được lựa chọn. Các </w:t>
      </w:r>
      <w:r w:rsidR="00B9623E" w:rsidRPr="00EF2E2D">
        <w:rPr>
          <w:rFonts w:ascii="Times New Roman" w:hAnsi="Times New Roman" w:cs="Times New Roman"/>
          <w:sz w:val="20"/>
          <w:szCs w:val="20"/>
        </w:rPr>
        <w:t>vụ kiện</w:t>
      </w:r>
      <w:r w:rsidR="005B2F07" w:rsidRPr="00EF2E2D">
        <w:rPr>
          <w:rFonts w:ascii="Times New Roman" w:hAnsi="Times New Roman" w:cs="Times New Roman"/>
          <w:sz w:val="20"/>
          <w:szCs w:val="20"/>
        </w:rPr>
        <w:t xml:space="preserve"> được chuyển</w:t>
      </w:r>
      <w:r w:rsidR="00E57B8D" w:rsidRPr="00EF2E2D">
        <w:rPr>
          <w:rFonts w:ascii="Times New Roman" w:hAnsi="Times New Roman" w:cs="Times New Roman"/>
          <w:sz w:val="20"/>
          <w:szCs w:val="20"/>
        </w:rPr>
        <w:t xml:space="preserve"> giao</w:t>
      </w:r>
      <w:r w:rsidR="005B2F07" w:rsidRPr="00EF2E2D">
        <w:rPr>
          <w:rFonts w:ascii="Times New Roman" w:hAnsi="Times New Roman" w:cs="Times New Roman"/>
          <w:sz w:val="20"/>
          <w:szCs w:val="20"/>
        </w:rPr>
        <w:t xml:space="preserve"> theo </w:t>
      </w:r>
      <w:r w:rsidR="00E57B8D" w:rsidRPr="00EF2E2D">
        <w:rPr>
          <w:rFonts w:ascii="Times New Roman" w:hAnsi="Times New Roman" w:cs="Times New Roman"/>
          <w:sz w:val="20"/>
          <w:szCs w:val="20"/>
        </w:rPr>
        <w:t>nguyên tắc trên</w:t>
      </w:r>
      <w:r w:rsidR="005B2F07" w:rsidRPr="00EF2E2D">
        <w:rPr>
          <w:rFonts w:ascii="Times New Roman" w:hAnsi="Times New Roman" w:cs="Times New Roman"/>
          <w:sz w:val="20"/>
          <w:szCs w:val="20"/>
        </w:rPr>
        <w:t xml:space="preserve"> </w:t>
      </w:r>
      <w:r w:rsidR="00E57B8D" w:rsidRPr="00EF2E2D">
        <w:rPr>
          <w:rFonts w:ascii="Times New Roman" w:hAnsi="Times New Roman" w:cs="Times New Roman"/>
          <w:sz w:val="20"/>
          <w:szCs w:val="20"/>
        </w:rPr>
        <w:t>bao gồm</w:t>
      </w:r>
      <w:r w:rsidR="005B2F07" w:rsidRPr="00EF2E2D">
        <w:rPr>
          <w:rFonts w:ascii="Times New Roman" w:hAnsi="Times New Roman" w:cs="Times New Roman"/>
          <w:sz w:val="20"/>
          <w:szCs w:val="20"/>
        </w:rPr>
        <w:t>:</w:t>
      </w:r>
      <w:r w:rsidR="00E57B8D" w:rsidRPr="00EF2E2D">
        <w:rPr>
          <w:rFonts w:ascii="Times New Roman" w:hAnsi="Times New Roman" w:cs="Times New Roman"/>
          <w:sz w:val="20"/>
          <w:szCs w:val="20"/>
        </w:rPr>
        <w:t xml:space="preserve"> (a)</w:t>
      </w:r>
      <w:r w:rsidR="005B2F07" w:rsidRPr="00EF2E2D">
        <w:rPr>
          <w:rFonts w:ascii="Times New Roman" w:hAnsi="Times New Roman" w:cs="Times New Roman"/>
          <w:sz w:val="20"/>
          <w:szCs w:val="20"/>
        </w:rPr>
        <w:t xml:space="preserve"> Điều 5 (3a) </w:t>
      </w:r>
      <w:r w:rsidRPr="00EF2E2D">
        <w:rPr>
          <w:rFonts w:ascii="Times New Roman" w:hAnsi="Times New Roman" w:cs="Times New Roman"/>
          <w:sz w:val="20"/>
          <w:szCs w:val="20"/>
        </w:rPr>
        <w:t>tuyên bố</w:t>
      </w:r>
      <w:r w:rsidR="005B2F07" w:rsidRPr="00EF2E2D">
        <w:rPr>
          <w:rFonts w:ascii="Times New Roman" w:hAnsi="Times New Roman" w:cs="Times New Roman"/>
          <w:sz w:val="20"/>
          <w:szCs w:val="20"/>
        </w:rPr>
        <w:t xml:space="preserve"> rằng, </w:t>
      </w:r>
      <w:r w:rsidR="00E57B8D" w:rsidRPr="00EF2E2D">
        <w:rPr>
          <w:rFonts w:ascii="Times New Roman" w:hAnsi="Times New Roman" w:cs="Times New Roman"/>
          <w:sz w:val="20"/>
          <w:szCs w:val="20"/>
        </w:rPr>
        <w:t xml:space="preserve">ngay cả khi </w:t>
      </w:r>
      <w:r w:rsidR="006A0248" w:rsidRPr="00EF2E2D">
        <w:rPr>
          <w:rFonts w:ascii="Times New Roman" w:hAnsi="Times New Roman" w:cs="Times New Roman"/>
          <w:sz w:val="20"/>
          <w:szCs w:val="20"/>
        </w:rPr>
        <w:t>Tòa án</w:t>
      </w:r>
      <w:r w:rsidR="00E57B8D" w:rsidRPr="00EF2E2D">
        <w:rPr>
          <w:rFonts w:ascii="Times New Roman" w:hAnsi="Times New Roman" w:cs="Times New Roman"/>
          <w:sz w:val="20"/>
          <w:szCs w:val="20"/>
        </w:rPr>
        <w:t xml:space="preserve"> đã được các bên lựa chọn thì vẫn có thể từ chối thẩm quyền và chuyển giao cho </w:t>
      </w:r>
      <w:r w:rsidR="006A0248" w:rsidRPr="00EF2E2D">
        <w:rPr>
          <w:rFonts w:ascii="Times New Roman" w:hAnsi="Times New Roman" w:cs="Times New Roman"/>
          <w:sz w:val="20"/>
          <w:szCs w:val="20"/>
        </w:rPr>
        <w:t>Tòa án</w:t>
      </w:r>
      <w:r w:rsidR="00E57B8D" w:rsidRPr="00EF2E2D">
        <w:rPr>
          <w:rFonts w:ascii="Times New Roman" w:hAnsi="Times New Roman" w:cs="Times New Roman"/>
          <w:sz w:val="20"/>
          <w:szCs w:val="20"/>
        </w:rPr>
        <w:t xml:space="preserve"> khá</w:t>
      </w:r>
      <w:r w:rsidR="003B4F7C" w:rsidRPr="00EF2E2D">
        <w:rPr>
          <w:rFonts w:ascii="Times New Roman" w:hAnsi="Times New Roman" w:cs="Times New Roman"/>
          <w:sz w:val="20"/>
          <w:szCs w:val="20"/>
        </w:rPr>
        <w:t>c (thuộc</w:t>
      </w:r>
      <w:r w:rsidR="00E57B8D" w:rsidRPr="00EF2E2D">
        <w:rPr>
          <w:rFonts w:ascii="Times New Roman" w:hAnsi="Times New Roman" w:cs="Times New Roman"/>
          <w:sz w:val="20"/>
          <w:szCs w:val="20"/>
        </w:rPr>
        <w:t xml:space="preserve"> cùng một quốc gia) khi </w:t>
      </w:r>
      <w:r w:rsidR="006A0248" w:rsidRPr="00EF2E2D">
        <w:rPr>
          <w:rFonts w:ascii="Times New Roman" w:hAnsi="Times New Roman" w:cs="Times New Roman"/>
          <w:sz w:val="20"/>
          <w:szCs w:val="20"/>
        </w:rPr>
        <w:t>Tòa án</w:t>
      </w:r>
      <w:r w:rsidR="00E57B8D" w:rsidRPr="00EF2E2D">
        <w:rPr>
          <w:rFonts w:ascii="Times New Roman" w:hAnsi="Times New Roman" w:cs="Times New Roman"/>
          <w:sz w:val="20"/>
          <w:szCs w:val="20"/>
        </w:rPr>
        <w:t xml:space="preserve"> đó nhận thấy rằng vụ việc liên quan đến </w:t>
      </w:r>
      <w:r w:rsidR="005B2F07" w:rsidRPr="00EF2E2D">
        <w:rPr>
          <w:rFonts w:ascii="Times New Roman" w:hAnsi="Times New Roman" w:cs="Times New Roman"/>
          <w:sz w:val="20"/>
          <w:szCs w:val="20"/>
        </w:rPr>
        <w:t xml:space="preserve">đối tượng </w:t>
      </w:r>
      <w:r w:rsidR="00E57B8D" w:rsidRPr="00EF2E2D">
        <w:rPr>
          <w:rFonts w:ascii="Times New Roman" w:hAnsi="Times New Roman" w:cs="Times New Roman"/>
          <w:sz w:val="20"/>
          <w:szCs w:val="20"/>
        </w:rPr>
        <w:t>tranh chấp</w:t>
      </w:r>
      <w:r w:rsidRPr="00EF2E2D">
        <w:rPr>
          <w:rFonts w:ascii="Times New Roman" w:hAnsi="Times New Roman" w:cs="Times New Roman"/>
          <w:sz w:val="20"/>
          <w:szCs w:val="20"/>
        </w:rPr>
        <w:t xml:space="preserve"> có tính chất đặc biệt</w:t>
      </w:r>
      <w:r w:rsidR="005B2F07" w:rsidRPr="00EF2E2D">
        <w:rPr>
          <w:rFonts w:ascii="Times New Roman" w:hAnsi="Times New Roman" w:cs="Times New Roman"/>
          <w:sz w:val="20"/>
          <w:szCs w:val="20"/>
        </w:rPr>
        <w:t xml:space="preserve">. </w:t>
      </w:r>
      <w:r w:rsidR="00E57B8D" w:rsidRPr="00EF2E2D">
        <w:rPr>
          <w:rFonts w:ascii="Times New Roman" w:hAnsi="Times New Roman" w:cs="Times New Roman"/>
          <w:sz w:val="20"/>
          <w:szCs w:val="20"/>
        </w:rPr>
        <w:t xml:space="preserve">Ví dụ, </w:t>
      </w:r>
      <w:r w:rsidR="00DB6EB4" w:rsidRPr="00EF2E2D">
        <w:rPr>
          <w:rFonts w:ascii="Times New Roman" w:hAnsi="Times New Roman" w:cs="Times New Roman"/>
          <w:sz w:val="20"/>
          <w:szCs w:val="20"/>
        </w:rPr>
        <w:t xml:space="preserve">các bên thỏa thuận lựa chọn </w:t>
      </w:r>
      <w:r w:rsidR="006A0248" w:rsidRPr="00EF2E2D">
        <w:rPr>
          <w:rFonts w:ascii="Times New Roman" w:hAnsi="Times New Roman" w:cs="Times New Roman"/>
          <w:sz w:val="20"/>
          <w:szCs w:val="20"/>
        </w:rPr>
        <w:t xml:space="preserve">Tòa </w:t>
      </w:r>
      <w:proofErr w:type="gramStart"/>
      <w:r w:rsidR="006A0248" w:rsidRPr="00EF2E2D">
        <w:rPr>
          <w:rFonts w:ascii="Times New Roman" w:hAnsi="Times New Roman" w:cs="Times New Roman"/>
          <w:sz w:val="20"/>
          <w:szCs w:val="20"/>
        </w:rPr>
        <w:t>án</w:t>
      </w:r>
      <w:proofErr w:type="gramEnd"/>
      <w:r w:rsidR="00DB6EB4" w:rsidRPr="00EF2E2D">
        <w:rPr>
          <w:rFonts w:ascii="Times New Roman" w:hAnsi="Times New Roman" w:cs="Times New Roman"/>
          <w:sz w:val="20"/>
          <w:szCs w:val="20"/>
        </w:rPr>
        <w:t xml:space="preserve"> X giải quyết tranh chấp nhưng giá trị của yêu cầu nằm ngoài phạm vi giới hạn thuộc thẩm quyền của </w:t>
      </w:r>
      <w:r w:rsidR="006A0248" w:rsidRPr="00EF2E2D">
        <w:rPr>
          <w:rFonts w:ascii="Times New Roman" w:hAnsi="Times New Roman" w:cs="Times New Roman"/>
          <w:sz w:val="20"/>
          <w:szCs w:val="20"/>
        </w:rPr>
        <w:t>Tòa án</w:t>
      </w:r>
      <w:r w:rsidR="00DB6EB4" w:rsidRPr="00EF2E2D">
        <w:rPr>
          <w:rFonts w:ascii="Times New Roman" w:hAnsi="Times New Roman" w:cs="Times New Roman"/>
          <w:sz w:val="20"/>
          <w:szCs w:val="20"/>
        </w:rPr>
        <w:t xml:space="preserve"> X (nước Z). </w:t>
      </w:r>
      <w:r w:rsidR="005B2F07" w:rsidRPr="00EF2E2D">
        <w:rPr>
          <w:rFonts w:ascii="Times New Roman" w:hAnsi="Times New Roman" w:cs="Times New Roman"/>
          <w:sz w:val="20"/>
          <w:szCs w:val="20"/>
        </w:rPr>
        <w:t xml:space="preserve">Trong tình huống đó, vụ </w:t>
      </w:r>
      <w:proofErr w:type="gramStart"/>
      <w:r w:rsidR="005B2F07" w:rsidRPr="00EF2E2D">
        <w:rPr>
          <w:rFonts w:ascii="Times New Roman" w:hAnsi="Times New Roman" w:cs="Times New Roman"/>
          <w:sz w:val="20"/>
          <w:szCs w:val="20"/>
        </w:rPr>
        <w:t>án</w:t>
      </w:r>
      <w:proofErr w:type="gramEnd"/>
      <w:r w:rsidR="005B2F07" w:rsidRPr="00EF2E2D">
        <w:rPr>
          <w:rFonts w:ascii="Times New Roman" w:hAnsi="Times New Roman" w:cs="Times New Roman"/>
          <w:sz w:val="20"/>
          <w:szCs w:val="20"/>
        </w:rPr>
        <w:t xml:space="preserve"> có thể được chuyể</w:t>
      </w:r>
      <w:r w:rsidR="00DB6EB4" w:rsidRPr="00EF2E2D">
        <w:rPr>
          <w:rFonts w:ascii="Times New Roman" w:hAnsi="Times New Roman" w:cs="Times New Roman"/>
          <w:sz w:val="20"/>
          <w:szCs w:val="20"/>
        </w:rPr>
        <w:t xml:space="preserve">n sang </w:t>
      </w:r>
      <w:r w:rsidR="006A0248" w:rsidRPr="00EF2E2D">
        <w:rPr>
          <w:rFonts w:ascii="Times New Roman" w:hAnsi="Times New Roman" w:cs="Times New Roman"/>
          <w:sz w:val="20"/>
          <w:szCs w:val="20"/>
        </w:rPr>
        <w:t>Tòa án</w:t>
      </w:r>
      <w:r w:rsidR="005B2F07" w:rsidRPr="00EF2E2D">
        <w:rPr>
          <w:rFonts w:ascii="Times New Roman" w:hAnsi="Times New Roman" w:cs="Times New Roman"/>
          <w:sz w:val="20"/>
          <w:szCs w:val="20"/>
        </w:rPr>
        <w:t xml:space="preserve"> </w:t>
      </w:r>
      <w:r w:rsidR="00DB6EB4" w:rsidRPr="00EF2E2D">
        <w:rPr>
          <w:rFonts w:ascii="Times New Roman" w:hAnsi="Times New Roman" w:cs="Times New Roman"/>
          <w:sz w:val="20"/>
          <w:szCs w:val="20"/>
        </w:rPr>
        <w:t>Y (cũng ở nước Z)</w:t>
      </w:r>
      <w:r w:rsidR="006A3951" w:rsidRPr="00EF2E2D">
        <w:rPr>
          <w:rFonts w:ascii="Times New Roman" w:hAnsi="Times New Roman" w:cs="Times New Roman"/>
          <w:sz w:val="20"/>
          <w:szCs w:val="20"/>
        </w:rPr>
        <w:t xml:space="preserve"> </w:t>
      </w:r>
      <w:r w:rsidRPr="00EF2E2D">
        <w:rPr>
          <w:rFonts w:ascii="Times New Roman" w:hAnsi="Times New Roman" w:cs="Times New Roman"/>
          <w:sz w:val="20"/>
          <w:szCs w:val="20"/>
        </w:rPr>
        <w:t xml:space="preserve">với lý do, </w:t>
      </w:r>
      <w:r w:rsidR="006A0248" w:rsidRPr="00EF2E2D">
        <w:rPr>
          <w:rFonts w:ascii="Times New Roman" w:hAnsi="Times New Roman" w:cs="Times New Roman"/>
          <w:sz w:val="20"/>
          <w:szCs w:val="20"/>
        </w:rPr>
        <w:t>Tòa án</w:t>
      </w:r>
      <w:r w:rsidRPr="00EF2E2D">
        <w:rPr>
          <w:rFonts w:ascii="Times New Roman" w:hAnsi="Times New Roman" w:cs="Times New Roman"/>
          <w:sz w:val="20"/>
          <w:szCs w:val="20"/>
        </w:rPr>
        <w:t xml:space="preserve"> Y có thể kiểm soát được </w:t>
      </w:r>
      <w:r w:rsidR="00256268" w:rsidRPr="00EF2E2D">
        <w:rPr>
          <w:rFonts w:ascii="Times New Roman" w:hAnsi="Times New Roman" w:cs="Times New Roman"/>
          <w:sz w:val="20"/>
          <w:szCs w:val="20"/>
        </w:rPr>
        <w:t>tình hình</w:t>
      </w:r>
      <w:r w:rsidRPr="00EF2E2D">
        <w:rPr>
          <w:rFonts w:ascii="Times New Roman" w:hAnsi="Times New Roman" w:cs="Times New Roman"/>
          <w:sz w:val="20"/>
          <w:szCs w:val="20"/>
        </w:rPr>
        <w:t xml:space="preserve"> hiệu quả hơn</w:t>
      </w:r>
      <w:r w:rsidR="006A3951" w:rsidRPr="00EF2E2D">
        <w:rPr>
          <w:rFonts w:ascii="Times New Roman" w:hAnsi="Times New Roman" w:cs="Times New Roman"/>
          <w:sz w:val="20"/>
          <w:szCs w:val="20"/>
        </w:rPr>
        <w:t>. Có thể thấy rằng, việc chuyển giao thẩm quyền giữ</w:t>
      </w:r>
      <w:r w:rsidR="003B4F7C" w:rsidRPr="00EF2E2D">
        <w:rPr>
          <w:rFonts w:ascii="Times New Roman" w:hAnsi="Times New Roman" w:cs="Times New Roman"/>
          <w:sz w:val="20"/>
          <w:szCs w:val="20"/>
        </w:rPr>
        <w:t xml:space="preserve">a các </w:t>
      </w:r>
      <w:r w:rsidR="006A0248" w:rsidRPr="00EF2E2D">
        <w:rPr>
          <w:rFonts w:ascii="Times New Roman" w:hAnsi="Times New Roman" w:cs="Times New Roman"/>
          <w:sz w:val="20"/>
          <w:szCs w:val="20"/>
        </w:rPr>
        <w:t xml:space="preserve">Tòa </w:t>
      </w:r>
      <w:proofErr w:type="gramStart"/>
      <w:r w:rsidR="006A0248" w:rsidRPr="00EF2E2D">
        <w:rPr>
          <w:rFonts w:ascii="Times New Roman" w:hAnsi="Times New Roman" w:cs="Times New Roman"/>
          <w:sz w:val="20"/>
          <w:szCs w:val="20"/>
        </w:rPr>
        <w:t>án</w:t>
      </w:r>
      <w:proofErr w:type="gramEnd"/>
      <w:r w:rsidR="003B4F7C" w:rsidRPr="00EF2E2D">
        <w:rPr>
          <w:rFonts w:ascii="Times New Roman" w:hAnsi="Times New Roman" w:cs="Times New Roman"/>
          <w:sz w:val="20"/>
          <w:szCs w:val="20"/>
        </w:rPr>
        <w:t xml:space="preserve"> thuộc</w:t>
      </w:r>
      <w:r w:rsidR="006A3951" w:rsidRPr="00EF2E2D">
        <w:rPr>
          <w:rFonts w:ascii="Times New Roman" w:hAnsi="Times New Roman" w:cs="Times New Roman"/>
          <w:sz w:val="20"/>
          <w:szCs w:val="20"/>
        </w:rPr>
        <w:t xml:space="preserve"> nội bộ một quốc gia không làm mất đi hiệu lực của Công ước.</w:t>
      </w:r>
      <w:r w:rsidR="005B2F07" w:rsidRPr="00EF2E2D">
        <w:rPr>
          <w:rFonts w:ascii="Times New Roman" w:hAnsi="Times New Roman" w:cs="Times New Roman"/>
          <w:sz w:val="20"/>
          <w:szCs w:val="20"/>
        </w:rPr>
        <w:t xml:space="preserve"> Các quy tắc của Công ước</w:t>
      </w:r>
      <w:r w:rsidR="006A3951" w:rsidRPr="00EF2E2D">
        <w:rPr>
          <w:rFonts w:ascii="Times New Roman" w:hAnsi="Times New Roman" w:cs="Times New Roman"/>
          <w:sz w:val="20"/>
          <w:szCs w:val="20"/>
        </w:rPr>
        <w:t xml:space="preserve"> vẫn</w:t>
      </w:r>
      <w:r w:rsidR="005B2F07" w:rsidRPr="00EF2E2D">
        <w:rPr>
          <w:rFonts w:ascii="Times New Roman" w:hAnsi="Times New Roman" w:cs="Times New Roman"/>
          <w:sz w:val="20"/>
          <w:szCs w:val="20"/>
        </w:rPr>
        <w:t xml:space="preserve"> sẽ được áp dụng</w:t>
      </w:r>
      <w:r w:rsidR="006A3951" w:rsidRPr="00EF2E2D">
        <w:rPr>
          <w:rFonts w:ascii="Times New Roman" w:hAnsi="Times New Roman" w:cs="Times New Roman"/>
          <w:sz w:val="20"/>
          <w:szCs w:val="20"/>
        </w:rPr>
        <w:t xml:space="preserve"> để chi phối hoạt động tố tụng</w:t>
      </w:r>
      <w:r w:rsidR="00D67FD3" w:rsidRPr="00EF2E2D">
        <w:rPr>
          <w:rFonts w:ascii="Times New Roman" w:hAnsi="Times New Roman" w:cs="Times New Roman"/>
          <w:sz w:val="20"/>
          <w:szCs w:val="20"/>
        </w:rPr>
        <w:t>; (b)</w:t>
      </w:r>
      <w:r w:rsidR="00227CB7" w:rsidRPr="00EF2E2D">
        <w:rPr>
          <w:rFonts w:ascii="Times New Roman" w:hAnsi="Times New Roman" w:cs="Times New Roman"/>
          <w:sz w:val="20"/>
          <w:szCs w:val="20"/>
        </w:rPr>
        <w:t xml:space="preserve"> </w:t>
      </w:r>
      <w:r w:rsidR="006A0248" w:rsidRPr="00EF2E2D">
        <w:rPr>
          <w:rFonts w:ascii="Times New Roman" w:hAnsi="Times New Roman" w:cs="Times New Roman"/>
          <w:sz w:val="20"/>
          <w:szCs w:val="20"/>
        </w:rPr>
        <w:t xml:space="preserve">Tòa </w:t>
      </w:r>
      <w:proofErr w:type="gramStart"/>
      <w:r w:rsidR="006A0248" w:rsidRPr="00EF2E2D">
        <w:rPr>
          <w:rFonts w:ascii="Times New Roman" w:hAnsi="Times New Roman" w:cs="Times New Roman"/>
          <w:sz w:val="20"/>
          <w:szCs w:val="20"/>
        </w:rPr>
        <w:t>án</w:t>
      </w:r>
      <w:proofErr w:type="gramEnd"/>
      <w:r w:rsidR="00634CBB" w:rsidRPr="00EF2E2D">
        <w:rPr>
          <w:rFonts w:ascii="Times New Roman" w:hAnsi="Times New Roman" w:cs="Times New Roman"/>
          <w:sz w:val="20"/>
          <w:szCs w:val="20"/>
        </w:rPr>
        <w:t xml:space="preserve"> được lựa chọn có thể cân nhắc về việc </w:t>
      </w:r>
      <w:r w:rsidR="00227CB7" w:rsidRPr="00EF2E2D">
        <w:rPr>
          <w:rFonts w:ascii="Times New Roman" w:hAnsi="Times New Roman" w:cs="Times New Roman"/>
          <w:sz w:val="20"/>
          <w:szCs w:val="20"/>
        </w:rPr>
        <w:t>phân bổ quyền tài phán</w:t>
      </w:r>
      <w:r w:rsidRPr="00EF2E2D">
        <w:rPr>
          <w:rFonts w:ascii="Times New Roman" w:hAnsi="Times New Roman" w:cs="Times New Roman"/>
          <w:sz w:val="20"/>
          <w:szCs w:val="20"/>
        </w:rPr>
        <w:t xml:space="preserve"> nội bộ</w:t>
      </w:r>
      <w:r w:rsidR="00227CB7" w:rsidRPr="00EF2E2D">
        <w:rPr>
          <w:rFonts w:ascii="Times New Roman" w:hAnsi="Times New Roman" w:cs="Times New Roman"/>
          <w:sz w:val="20"/>
          <w:szCs w:val="20"/>
        </w:rPr>
        <w:t xml:space="preserve"> giữa các </w:t>
      </w:r>
      <w:r w:rsidR="006A0248" w:rsidRPr="00EF2E2D">
        <w:rPr>
          <w:rFonts w:ascii="Times New Roman" w:hAnsi="Times New Roman" w:cs="Times New Roman"/>
          <w:sz w:val="20"/>
          <w:szCs w:val="20"/>
        </w:rPr>
        <w:t>Tòa án</w:t>
      </w:r>
      <w:r w:rsidR="00227CB7" w:rsidRPr="00EF2E2D">
        <w:rPr>
          <w:rFonts w:ascii="Times New Roman" w:hAnsi="Times New Roman" w:cs="Times New Roman"/>
          <w:sz w:val="20"/>
          <w:szCs w:val="20"/>
        </w:rPr>
        <w:t xml:space="preserve"> của </w:t>
      </w:r>
      <w:r w:rsidR="00634CBB" w:rsidRPr="00EF2E2D">
        <w:rPr>
          <w:rFonts w:ascii="Times New Roman" w:hAnsi="Times New Roman" w:cs="Times New Roman"/>
          <w:sz w:val="20"/>
          <w:szCs w:val="20"/>
        </w:rPr>
        <w:t>quốc gia</w:t>
      </w:r>
      <w:r w:rsidR="00227CB7" w:rsidRPr="00EF2E2D">
        <w:rPr>
          <w:rFonts w:ascii="Times New Roman" w:hAnsi="Times New Roman" w:cs="Times New Roman"/>
          <w:sz w:val="20"/>
          <w:szCs w:val="20"/>
        </w:rPr>
        <w:t xml:space="preserve"> ký kế</w:t>
      </w:r>
      <w:r w:rsidR="00B9623E" w:rsidRPr="00EF2E2D">
        <w:rPr>
          <w:rFonts w:ascii="Times New Roman" w:hAnsi="Times New Roman" w:cs="Times New Roman"/>
          <w:sz w:val="20"/>
          <w:szCs w:val="20"/>
        </w:rPr>
        <w:t xml:space="preserve">t. Tuy nhiên, </w:t>
      </w:r>
      <w:r w:rsidR="00227CB7" w:rsidRPr="00EF2E2D">
        <w:rPr>
          <w:rFonts w:ascii="Times New Roman" w:hAnsi="Times New Roman" w:cs="Times New Roman"/>
          <w:sz w:val="20"/>
          <w:szCs w:val="20"/>
        </w:rPr>
        <w:t xml:space="preserve">trường hợp </w:t>
      </w:r>
      <w:r w:rsidR="006A0248" w:rsidRPr="00EF2E2D">
        <w:rPr>
          <w:rFonts w:ascii="Times New Roman" w:hAnsi="Times New Roman" w:cs="Times New Roman"/>
          <w:sz w:val="20"/>
          <w:szCs w:val="20"/>
        </w:rPr>
        <w:t xml:space="preserve">Tòa </w:t>
      </w:r>
      <w:proofErr w:type="gramStart"/>
      <w:r w:rsidR="006A0248" w:rsidRPr="00EF2E2D">
        <w:rPr>
          <w:rFonts w:ascii="Times New Roman" w:hAnsi="Times New Roman" w:cs="Times New Roman"/>
          <w:sz w:val="20"/>
          <w:szCs w:val="20"/>
        </w:rPr>
        <w:t>án</w:t>
      </w:r>
      <w:proofErr w:type="gramEnd"/>
      <w:r w:rsidR="00227CB7" w:rsidRPr="00EF2E2D">
        <w:rPr>
          <w:rFonts w:ascii="Times New Roman" w:hAnsi="Times New Roman" w:cs="Times New Roman"/>
          <w:sz w:val="20"/>
          <w:szCs w:val="20"/>
        </w:rPr>
        <w:t xml:space="preserve"> được lựa chọn có quyết định về việc có nên chuyển vụ án hay không, cần xem xét đến sự lựa chọn của các bên.</w:t>
      </w:r>
      <w:r w:rsidR="00D67FD3" w:rsidRPr="00EF2E2D">
        <w:rPr>
          <w:rFonts w:ascii="Times New Roman" w:hAnsi="Times New Roman" w:cs="Times New Roman"/>
          <w:sz w:val="20"/>
          <w:szCs w:val="20"/>
        </w:rPr>
        <w:t xml:space="preserve"> </w:t>
      </w:r>
    </w:p>
    <w:p w:rsidR="004E2CE0" w:rsidRPr="00EF2E2D" w:rsidRDefault="004E2CE0" w:rsidP="00816FA6">
      <w:pPr>
        <w:spacing w:before="320" w:after="320" w:line="252" w:lineRule="auto"/>
        <w:ind w:firstLine="360"/>
        <w:jc w:val="both"/>
        <w:rPr>
          <w:rFonts w:ascii="Times New Roman" w:hAnsi="Times New Roman" w:cs="Times New Roman"/>
          <w:sz w:val="20"/>
          <w:szCs w:val="20"/>
        </w:rPr>
      </w:pPr>
      <w:r w:rsidRPr="00EF2E2D">
        <w:rPr>
          <w:rFonts w:ascii="Times New Roman" w:hAnsi="Times New Roman" w:cs="Times New Roman"/>
          <w:b/>
          <w:i/>
          <w:sz w:val="20"/>
          <w:szCs w:val="20"/>
        </w:rPr>
        <w:t xml:space="preserve">Về nghĩa vụ của </w:t>
      </w:r>
      <w:r w:rsidR="006A0248" w:rsidRPr="00EF2E2D">
        <w:rPr>
          <w:rFonts w:ascii="Times New Roman" w:hAnsi="Times New Roman" w:cs="Times New Roman"/>
          <w:b/>
          <w:i/>
          <w:sz w:val="20"/>
          <w:szCs w:val="20"/>
        </w:rPr>
        <w:t xml:space="preserve">Tòa </w:t>
      </w:r>
      <w:proofErr w:type="gramStart"/>
      <w:r w:rsidR="006A0248" w:rsidRPr="00EF2E2D">
        <w:rPr>
          <w:rFonts w:ascii="Times New Roman" w:hAnsi="Times New Roman" w:cs="Times New Roman"/>
          <w:b/>
          <w:i/>
          <w:sz w:val="20"/>
          <w:szCs w:val="20"/>
        </w:rPr>
        <w:t>án</w:t>
      </w:r>
      <w:proofErr w:type="gramEnd"/>
      <w:r w:rsidRPr="00EF2E2D">
        <w:rPr>
          <w:rFonts w:ascii="Times New Roman" w:hAnsi="Times New Roman" w:cs="Times New Roman"/>
          <w:b/>
          <w:i/>
          <w:sz w:val="20"/>
          <w:szCs w:val="20"/>
        </w:rPr>
        <w:t xml:space="preserve"> không được lựa chọn</w:t>
      </w:r>
      <w:r w:rsidR="00816FA6" w:rsidRPr="00EF2E2D">
        <w:rPr>
          <w:rFonts w:ascii="Times New Roman" w:hAnsi="Times New Roman" w:cs="Times New Roman"/>
          <w:sz w:val="20"/>
          <w:szCs w:val="20"/>
        </w:rPr>
        <w:t xml:space="preserve">. </w:t>
      </w:r>
      <w:r w:rsidRPr="00EF2E2D">
        <w:rPr>
          <w:rFonts w:ascii="Times New Roman" w:hAnsi="Times New Roman" w:cs="Times New Roman"/>
          <w:sz w:val="20"/>
          <w:szCs w:val="20"/>
        </w:rPr>
        <w:t xml:space="preserve">Điều 6 Công ước quy định </w:t>
      </w:r>
      <w:r w:rsidR="006A0248" w:rsidRPr="00EF2E2D">
        <w:rPr>
          <w:rFonts w:ascii="Times New Roman" w:hAnsi="Times New Roman" w:cs="Times New Roman"/>
          <w:sz w:val="20"/>
          <w:szCs w:val="20"/>
        </w:rPr>
        <w:t xml:space="preserve">Tòa </w:t>
      </w:r>
      <w:proofErr w:type="gramStart"/>
      <w:r w:rsidR="006A0248" w:rsidRPr="00EF2E2D">
        <w:rPr>
          <w:rFonts w:ascii="Times New Roman" w:hAnsi="Times New Roman" w:cs="Times New Roman"/>
          <w:sz w:val="20"/>
          <w:szCs w:val="20"/>
        </w:rPr>
        <w:t>án</w:t>
      </w:r>
      <w:proofErr w:type="gramEnd"/>
      <w:r w:rsidRPr="00EF2E2D">
        <w:rPr>
          <w:rFonts w:ascii="Times New Roman" w:hAnsi="Times New Roman" w:cs="Times New Roman"/>
          <w:sz w:val="20"/>
          <w:szCs w:val="20"/>
        </w:rPr>
        <w:t xml:space="preserve"> không được các bên thỏa thuận lựa chọn phải có nghĩa vụ từ chối thụ lý hoặc đình chỉ giải quyết vụ việc trừ khi </w:t>
      </w:r>
      <w:r w:rsidR="00634CBB" w:rsidRPr="00EF2E2D">
        <w:rPr>
          <w:rFonts w:ascii="Times New Roman" w:hAnsi="Times New Roman" w:cs="Times New Roman"/>
          <w:sz w:val="20"/>
          <w:szCs w:val="20"/>
        </w:rPr>
        <w:t xml:space="preserve">vụ việc đó rơi vào những ngoại lệ của Công ước. Sỡ dĩ </w:t>
      </w:r>
      <w:r w:rsidR="008775A2" w:rsidRPr="00EF2E2D">
        <w:rPr>
          <w:rFonts w:ascii="Times New Roman" w:hAnsi="Times New Roman" w:cs="Times New Roman"/>
          <w:sz w:val="20"/>
          <w:szCs w:val="20"/>
        </w:rPr>
        <w:t>như vậy là</w:t>
      </w:r>
      <w:r w:rsidR="00634CBB" w:rsidRPr="00EF2E2D">
        <w:rPr>
          <w:rFonts w:ascii="Times New Roman" w:hAnsi="Times New Roman" w:cs="Times New Roman"/>
          <w:sz w:val="20"/>
          <w:szCs w:val="20"/>
        </w:rPr>
        <w:t xml:space="preserve"> vì một số quốc gia lo ngại rằng quy định nghiêm ngặt của Công ước có thể ngăn cản </w:t>
      </w:r>
      <w:r w:rsidR="006A0248" w:rsidRPr="00EF2E2D">
        <w:rPr>
          <w:rFonts w:ascii="Times New Roman" w:hAnsi="Times New Roman" w:cs="Times New Roman"/>
          <w:sz w:val="20"/>
          <w:szCs w:val="20"/>
        </w:rPr>
        <w:t xml:space="preserve">Tòa </w:t>
      </w:r>
      <w:proofErr w:type="gramStart"/>
      <w:r w:rsidR="006A0248" w:rsidRPr="00EF2E2D">
        <w:rPr>
          <w:rFonts w:ascii="Times New Roman" w:hAnsi="Times New Roman" w:cs="Times New Roman"/>
          <w:sz w:val="20"/>
          <w:szCs w:val="20"/>
        </w:rPr>
        <w:t>án</w:t>
      </w:r>
      <w:proofErr w:type="gramEnd"/>
      <w:r w:rsidR="00634CBB" w:rsidRPr="00EF2E2D">
        <w:rPr>
          <w:rFonts w:ascii="Times New Roman" w:hAnsi="Times New Roman" w:cs="Times New Roman"/>
          <w:sz w:val="20"/>
          <w:szCs w:val="20"/>
        </w:rPr>
        <w:t xml:space="preserve"> quốc gia ký kết can thiệp vào nội bộ của chính quốc gia đó, làm đảo lộn trật tự </w:t>
      </w:r>
      <w:r w:rsidR="00C36AFE" w:rsidRPr="00EF2E2D">
        <w:rPr>
          <w:rFonts w:ascii="Times New Roman" w:hAnsi="Times New Roman" w:cs="Times New Roman"/>
          <w:sz w:val="20"/>
          <w:szCs w:val="20"/>
        </w:rPr>
        <w:t xml:space="preserve">công cộng </w:t>
      </w:r>
      <w:r w:rsidR="00691545" w:rsidRPr="00EF2E2D">
        <w:rPr>
          <w:rFonts w:ascii="Times New Roman" w:hAnsi="Times New Roman" w:cs="Times New Roman"/>
          <w:sz w:val="20"/>
          <w:szCs w:val="20"/>
        </w:rPr>
        <w:t>và vi phạm các giá trị cốt lõi</w:t>
      </w:r>
      <w:r w:rsidR="00634CBB" w:rsidRPr="00EF2E2D">
        <w:rPr>
          <w:rFonts w:ascii="Times New Roman" w:hAnsi="Times New Roman" w:cs="Times New Roman"/>
          <w:sz w:val="20"/>
          <w:szCs w:val="20"/>
        </w:rPr>
        <w:t>.</w:t>
      </w:r>
      <w:r w:rsidR="00C36AFE" w:rsidRPr="00EF2E2D">
        <w:rPr>
          <w:rFonts w:ascii="Times New Roman" w:hAnsi="Times New Roman" w:cs="Times New Roman"/>
          <w:sz w:val="20"/>
          <w:szCs w:val="20"/>
        </w:rPr>
        <w:t xml:space="preserve"> Dướ</w:t>
      </w:r>
      <w:r w:rsidR="008775A2" w:rsidRPr="00EF2E2D">
        <w:rPr>
          <w:rFonts w:ascii="Times New Roman" w:hAnsi="Times New Roman" w:cs="Times New Roman"/>
          <w:sz w:val="20"/>
          <w:szCs w:val="20"/>
        </w:rPr>
        <w:t>i đây là các chi tiết cụ thể</w:t>
      </w:r>
      <w:r w:rsidR="00C36AFE" w:rsidRPr="00EF2E2D">
        <w:rPr>
          <w:rFonts w:ascii="Times New Roman" w:hAnsi="Times New Roman" w:cs="Times New Roman"/>
          <w:sz w:val="20"/>
          <w:szCs w:val="20"/>
        </w:rPr>
        <w:t>:</w:t>
      </w:r>
    </w:p>
    <w:p w:rsidR="00DF56EB" w:rsidRPr="00EF2E2D" w:rsidRDefault="006E4C41" w:rsidP="002106F2">
      <w:pPr>
        <w:pStyle w:val="ListParagraph"/>
        <w:spacing w:before="320" w:after="320" w:line="252" w:lineRule="auto"/>
        <w:ind w:left="0" w:firstLine="450"/>
        <w:jc w:val="both"/>
        <w:rPr>
          <w:rFonts w:ascii="Times New Roman" w:hAnsi="Times New Roman" w:cs="Times New Roman"/>
          <w:sz w:val="20"/>
          <w:szCs w:val="20"/>
        </w:rPr>
      </w:pPr>
      <w:r w:rsidRPr="00EF2E2D">
        <w:rPr>
          <w:rFonts w:ascii="Times New Roman" w:hAnsi="Times New Roman" w:cs="Times New Roman"/>
          <w:sz w:val="20"/>
          <w:szCs w:val="20"/>
        </w:rPr>
        <w:t xml:space="preserve">- </w:t>
      </w:r>
      <w:r w:rsidR="006A0248" w:rsidRPr="00EF2E2D">
        <w:rPr>
          <w:rFonts w:ascii="Times New Roman" w:hAnsi="Times New Roman" w:cs="Times New Roman"/>
          <w:sz w:val="20"/>
          <w:szCs w:val="20"/>
        </w:rPr>
        <w:t>Thỏa thuận tòa án</w:t>
      </w:r>
      <w:r w:rsidR="004E2CE0" w:rsidRPr="00EF2E2D">
        <w:rPr>
          <w:rFonts w:ascii="Times New Roman" w:hAnsi="Times New Roman" w:cs="Times New Roman"/>
          <w:sz w:val="20"/>
          <w:szCs w:val="20"/>
        </w:rPr>
        <w:t xml:space="preserve"> bị vô hiệu </w:t>
      </w:r>
      <w:proofErr w:type="gramStart"/>
      <w:r w:rsidR="004E2CE0" w:rsidRPr="00EF2E2D">
        <w:rPr>
          <w:rFonts w:ascii="Times New Roman" w:hAnsi="Times New Roman" w:cs="Times New Roman"/>
          <w:sz w:val="20"/>
          <w:szCs w:val="20"/>
        </w:rPr>
        <w:t>theo</w:t>
      </w:r>
      <w:proofErr w:type="gramEnd"/>
      <w:r w:rsidR="004E2CE0" w:rsidRPr="00EF2E2D">
        <w:rPr>
          <w:rFonts w:ascii="Times New Roman" w:hAnsi="Times New Roman" w:cs="Times New Roman"/>
          <w:sz w:val="20"/>
          <w:szCs w:val="20"/>
        </w:rPr>
        <w:t xml:space="preserve"> pháp luật của quốc gia nơi có </w:t>
      </w:r>
      <w:r w:rsidR="006A0248" w:rsidRPr="00EF2E2D">
        <w:rPr>
          <w:rFonts w:ascii="Times New Roman" w:hAnsi="Times New Roman" w:cs="Times New Roman"/>
          <w:sz w:val="20"/>
          <w:szCs w:val="20"/>
        </w:rPr>
        <w:t>Tòa án</w:t>
      </w:r>
      <w:r w:rsidR="004E2CE0" w:rsidRPr="00EF2E2D">
        <w:rPr>
          <w:rFonts w:ascii="Times New Roman" w:hAnsi="Times New Roman" w:cs="Times New Roman"/>
          <w:sz w:val="20"/>
          <w:szCs w:val="20"/>
        </w:rPr>
        <w:t xml:space="preserve"> được lựa chọ</w:t>
      </w:r>
      <w:r w:rsidR="00555ADD" w:rsidRPr="00EF2E2D">
        <w:rPr>
          <w:rFonts w:ascii="Times New Roman" w:hAnsi="Times New Roman" w:cs="Times New Roman"/>
          <w:sz w:val="20"/>
          <w:szCs w:val="20"/>
        </w:rPr>
        <w:t>n;</w:t>
      </w:r>
      <w:r w:rsidR="004E2CE0" w:rsidRPr="00EF2E2D">
        <w:rPr>
          <w:rFonts w:ascii="Times New Roman" w:hAnsi="Times New Roman" w:cs="Times New Roman"/>
          <w:sz w:val="20"/>
          <w:szCs w:val="20"/>
        </w:rPr>
        <w:t xml:space="preserve"> </w:t>
      </w:r>
      <w:r w:rsidR="00DF56EB" w:rsidRPr="00EF2E2D">
        <w:rPr>
          <w:rFonts w:ascii="Times New Roman" w:hAnsi="Times New Roman" w:cs="Times New Roman"/>
          <w:sz w:val="20"/>
          <w:szCs w:val="20"/>
        </w:rPr>
        <w:t xml:space="preserve"> </w:t>
      </w:r>
    </w:p>
    <w:p w:rsidR="004E2CE0" w:rsidRPr="00EF2E2D" w:rsidRDefault="006E4C41" w:rsidP="002106F2">
      <w:pPr>
        <w:pStyle w:val="ListParagraph"/>
        <w:numPr>
          <w:ilvl w:val="0"/>
          <w:numId w:val="7"/>
        </w:numPr>
        <w:tabs>
          <w:tab w:val="left" w:pos="540"/>
        </w:tabs>
        <w:spacing w:before="320" w:after="320" w:line="252" w:lineRule="auto"/>
        <w:ind w:left="0" w:firstLine="450"/>
        <w:jc w:val="both"/>
        <w:rPr>
          <w:rFonts w:ascii="Times New Roman" w:hAnsi="Times New Roman" w:cs="Times New Roman"/>
          <w:sz w:val="20"/>
          <w:szCs w:val="20"/>
        </w:rPr>
      </w:pPr>
      <w:r w:rsidRPr="00EF2E2D">
        <w:rPr>
          <w:rFonts w:ascii="Times New Roman" w:hAnsi="Times New Roman" w:cs="Times New Roman"/>
          <w:sz w:val="20"/>
          <w:szCs w:val="20"/>
        </w:rPr>
        <w:t xml:space="preserve"> </w:t>
      </w:r>
      <w:r w:rsidR="004E2CE0" w:rsidRPr="00EF2E2D">
        <w:rPr>
          <w:rFonts w:ascii="Times New Roman" w:hAnsi="Times New Roman" w:cs="Times New Roman"/>
          <w:sz w:val="20"/>
          <w:szCs w:val="20"/>
        </w:rPr>
        <w:t xml:space="preserve">Một trong các bên không có năng lực hành </w:t>
      </w:r>
      <w:proofErr w:type="gramStart"/>
      <w:r w:rsidR="004E2CE0" w:rsidRPr="00EF2E2D">
        <w:rPr>
          <w:rFonts w:ascii="Times New Roman" w:hAnsi="Times New Roman" w:cs="Times New Roman"/>
          <w:sz w:val="20"/>
          <w:szCs w:val="20"/>
        </w:rPr>
        <w:t>vi</w:t>
      </w:r>
      <w:proofErr w:type="gramEnd"/>
      <w:r w:rsidR="004E2CE0" w:rsidRPr="00EF2E2D">
        <w:rPr>
          <w:rFonts w:ascii="Times New Roman" w:hAnsi="Times New Roman" w:cs="Times New Roman"/>
          <w:sz w:val="20"/>
          <w:szCs w:val="20"/>
        </w:rPr>
        <w:t xml:space="preserve"> ký kết </w:t>
      </w:r>
      <w:r w:rsidR="006A0248" w:rsidRPr="00EF2E2D">
        <w:rPr>
          <w:rFonts w:ascii="Times New Roman" w:hAnsi="Times New Roman" w:cs="Times New Roman"/>
          <w:sz w:val="20"/>
          <w:szCs w:val="20"/>
        </w:rPr>
        <w:t>thỏa thuận tòa án</w:t>
      </w:r>
      <w:r w:rsidR="004E2CE0" w:rsidRPr="00EF2E2D">
        <w:rPr>
          <w:rFonts w:ascii="Times New Roman" w:hAnsi="Times New Roman" w:cs="Times New Roman"/>
          <w:sz w:val="20"/>
          <w:szCs w:val="20"/>
        </w:rPr>
        <w:t xml:space="preserve"> theo pháp luật của quố</w:t>
      </w:r>
      <w:r w:rsidR="00555ADD" w:rsidRPr="00EF2E2D">
        <w:rPr>
          <w:rFonts w:ascii="Times New Roman" w:hAnsi="Times New Roman" w:cs="Times New Roman"/>
          <w:sz w:val="20"/>
          <w:szCs w:val="20"/>
        </w:rPr>
        <w:t>c gia</w:t>
      </w:r>
      <w:r w:rsidR="0085262F" w:rsidRPr="00EF2E2D">
        <w:rPr>
          <w:rFonts w:ascii="Times New Roman" w:hAnsi="Times New Roman" w:cs="Times New Roman"/>
          <w:sz w:val="20"/>
          <w:szCs w:val="20"/>
        </w:rPr>
        <w:t xml:space="preserve"> nơi có </w:t>
      </w:r>
      <w:r w:rsidR="006A0248" w:rsidRPr="00EF2E2D">
        <w:rPr>
          <w:rFonts w:ascii="Times New Roman" w:hAnsi="Times New Roman" w:cs="Times New Roman"/>
          <w:sz w:val="20"/>
          <w:szCs w:val="20"/>
        </w:rPr>
        <w:t>Tòa án</w:t>
      </w:r>
      <w:r w:rsidR="002E06EE" w:rsidRPr="00EF2E2D">
        <w:rPr>
          <w:rFonts w:ascii="Times New Roman" w:hAnsi="Times New Roman" w:cs="Times New Roman"/>
          <w:sz w:val="20"/>
          <w:szCs w:val="20"/>
        </w:rPr>
        <w:t xml:space="preserve"> không được lựa chọn</w:t>
      </w:r>
      <w:r w:rsidR="0085262F" w:rsidRPr="00EF2E2D">
        <w:rPr>
          <w:rFonts w:ascii="Times New Roman" w:hAnsi="Times New Roman" w:cs="Times New Roman"/>
          <w:sz w:val="20"/>
          <w:szCs w:val="20"/>
        </w:rPr>
        <w:t xml:space="preserve">. </w:t>
      </w:r>
      <w:r w:rsidR="006A0248" w:rsidRPr="00EF2E2D">
        <w:rPr>
          <w:rFonts w:ascii="Times New Roman" w:hAnsi="Times New Roman" w:cs="Times New Roman"/>
          <w:sz w:val="20"/>
          <w:szCs w:val="20"/>
        </w:rPr>
        <w:t xml:space="preserve">Tòa </w:t>
      </w:r>
      <w:proofErr w:type="gramStart"/>
      <w:r w:rsidR="006A0248" w:rsidRPr="00EF2E2D">
        <w:rPr>
          <w:rFonts w:ascii="Times New Roman" w:hAnsi="Times New Roman" w:cs="Times New Roman"/>
          <w:sz w:val="20"/>
          <w:szCs w:val="20"/>
        </w:rPr>
        <w:t>án</w:t>
      </w:r>
      <w:proofErr w:type="gramEnd"/>
      <w:r w:rsidR="002E06EE" w:rsidRPr="00EF2E2D">
        <w:rPr>
          <w:rFonts w:ascii="Times New Roman" w:hAnsi="Times New Roman" w:cs="Times New Roman"/>
          <w:sz w:val="20"/>
          <w:szCs w:val="20"/>
        </w:rPr>
        <w:t xml:space="preserve"> không được các bên thỏa thuận lựa chọn vẫn có thể thực thi quyền tài phán của mình</w:t>
      </w:r>
      <w:r w:rsidR="003B6063" w:rsidRPr="00EF2E2D">
        <w:rPr>
          <w:rFonts w:ascii="Times New Roman" w:hAnsi="Times New Roman" w:cs="Times New Roman"/>
          <w:sz w:val="20"/>
          <w:szCs w:val="20"/>
        </w:rPr>
        <w:t xml:space="preserve">. Bởi lẽ không có một quy tắc </w:t>
      </w:r>
      <w:proofErr w:type="gramStart"/>
      <w:r w:rsidR="003B6063" w:rsidRPr="00EF2E2D">
        <w:rPr>
          <w:rFonts w:ascii="Times New Roman" w:hAnsi="Times New Roman" w:cs="Times New Roman"/>
          <w:sz w:val="20"/>
          <w:szCs w:val="20"/>
        </w:rPr>
        <w:t>chung</w:t>
      </w:r>
      <w:proofErr w:type="gramEnd"/>
      <w:r w:rsidR="003B6063" w:rsidRPr="00EF2E2D">
        <w:rPr>
          <w:rFonts w:ascii="Times New Roman" w:hAnsi="Times New Roman" w:cs="Times New Roman"/>
          <w:sz w:val="20"/>
          <w:szCs w:val="20"/>
        </w:rPr>
        <w:t xml:space="preserve"> thống nhất nào được các quốc gia thừa nhận liên quan đến năng lực pháp lý của các nhân. </w:t>
      </w:r>
      <w:r w:rsidR="0085262F" w:rsidRPr="00EF2E2D">
        <w:rPr>
          <w:rFonts w:ascii="Times New Roman" w:hAnsi="Times New Roman" w:cs="Times New Roman"/>
          <w:sz w:val="20"/>
          <w:szCs w:val="20"/>
        </w:rPr>
        <w:t>Vì thế</w:t>
      </w:r>
      <w:r w:rsidR="002A5FAF" w:rsidRPr="00EF2E2D">
        <w:rPr>
          <w:rFonts w:ascii="Times New Roman" w:hAnsi="Times New Roman" w:cs="Times New Roman"/>
          <w:sz w:val="20"/>
          <w:szCs w:val="20"/>
        </w:rPr>
        <w:t xml:space="preserve">, </w:t>
      </w:r>
      <w:r w:rsidR="006A0248" w:rsidRPr="00EF2E2D">
        <w:rPr>
          <w:rFonts w:ascii="Times New Roman" w:hAnsi="Times New Roman" w:cs="Times New Roman"/>
          <w:sz w:val="20"/>
          <w:szCs w:val="20"/>
        </w:rPr>
        <w:t xml:space="preserve">Tòa </w:t>
      </w:r>
      <w:proofErr w:type="gramStart"/>
      <w:r w:rsidR="006A0248" w:rsidRPr="00EF2E2D">
        <w:rPr>
          <w:rFonts w:ascii="Times New Roman" w:hAnsi="Times New Roman" w:cs="Times New Roman"/>
          <w:sz w:val="20"/>
          <w:szCs w:val="20"/>
        </w:rPr>
        <w:t>án</w:t>
      </w:r>
      <w:proofErr w:type="gramEnd"/>
      <w:r w:rsidR="002A5FAF" w:rsidRPr="00EF2E2D">
        <w:rPr>
          <w:rFonts w:ascii="Times New Roman" w:hAnsi="Times New Roman" w:cs="Times New Roman"/>
          <w:sz w:val="20"/>
          <w:szCs w:val="20"/>
        </w:rPr>
        <w:t xml:space="preserve"> không được chỉ định</w:t>
      </w:r>
      <w:r w:rsidR="0085262F" w:rsidRPr="00EF2E2D">
        <w:rPr>
          <w:rFonts w:ascii="Times New Roman" w:hAnsi="Times New Roman" w:cs="Times New Roman"/>
          <w:sz w:val="20"/>
          <w:szCs w:val="20"/>
        </w:rPr>
        <w:t xml:space="preserve"> sẽ áp dụng</w:t>
      </w:r>
      <w:r w:rsidR="002A5FAF" w:rsidRPr="00EF2E2D">
        <w:rPr>
          <w:rFonts w:ascii="Times New Roman" w:hAnsi="Times New Roman" w:cs="Times New Roman"/>
          <w:sz w:val="20"/>
          <w:szCs w:val="20"/>
        </w:rPr>
        <w:t xml:space="preserve"> pháp</w:t>
      </w:r>
      <w:r w:rsidR="0085262F" w:rsidRPr="00EF2E2D">
        <w:rPr>
          <w:rFonts w:ascii="Times New Roman" w:hAnsi="Times New Roman" w:cs="Times New Roman"/>
          <w:sz w:val="20"/>
          <w:szCs w:val="20"/>
        </w:rPr>
        <w:t xml:space="preserve"> luật </w:t>
      </w:r>
      <w:r w:rsidR="002A5FAF" w:rsidRPr="00EF2E2D">
        <w:rPr>
          <w:rFonts w:ascii="Times New Roman" w:hAnsi="Times New Roman" w:cs="Times New Roman"/>
          <w:sz w:val="20"/>
          <w:szCs w:val="20"/>
        </w:rPr>
        <w:t xml:space="preserve">quốc gia mình để </w:t>
      </w:r>
      <w:r w:rsidR="0085262F" w:rsidRPr="00EF2E2D">
        <w:rPr>
          <w:rFonts w:ascii="Times New Roman" w:hAnsi="Times New Roman" w:cs="Times New Roman"/>
          <w:sz w:val="20"/>
          <w:szCs w:val="20"/>
        </w:rPr>
        <w:t xml:space="preserve">xác định </w:t>
      </w:r>
      <w:r w:rsidR="002A5FAF" w:rsidRPr="00EF2E2D">
        <w:rPr>
          <w:rFonts w:ascii="Times New Roman" w:hAnsi="Times New Roman" w:cs="Times New Roman"/>
          <w:sz w:val="20"/>
          <w:szCs w:val="20"/>
        </w:rPr>
        <w:t xml:space="preserve">liệu </w:t>
      </w:r>
      <w:r w:rsidR="0085262F" w:rsidRPr="00EF2E2D">
        <w:rPr>
          <w:rFonts w:ascii="Times New Roman" w:hAnsi="Times New Roman" w:cs="Times New Roman"/>
          <w:sz w:val="20"/>
          <w:szCs w:val="20"/>
        </w:rPr>
        <w:t>một bên</w:t>
      </w:r>
      <w:r w:rsidR="002A5FAF" w:rsidRPr="00EF2E2D">
        <w:rPr>
          <w:rFonts w:ascii="Times New Roman" w:hAnsi="Times New Roman" w:cs="Times New Roman"/>
          <w:sz w:val="20"/>
          <w:szCs w:val="20"/>
        </w:rPr>
        <w:t xml:space="preserve"> có</w:t>
      </w:r>
      <w:r w:rsidR="0085262F" w:rsidRPr="00EF2E2D">
        <w:rPr>
          <w:rFonts w:ascii="Times New Roman" w:hAnsi="Times New Roman" w:cs="Times New Roman"/>
          <w:sz w:val="20"/>
          <w:szCs w:val="20"/>
        </w:rPr>
        <w:t xml:space="preserve"> thiếu </w:t>
      </w:r>
      <w:r w:rsidR="002A5FAF" w:rsidRPr="00EF2E2D">
        <w:rPr>
          <w:rFonts w:ascii="Times New Roman" w:hAnsi="Times New Roman" w:cs="Times New Roman"/>
          <w:sz w:val="20"/>
          <w:szCs w:val="20"/>
        </w:rPr>
        <w:t xml:space="preserve">năng lực hành vi dân sự khi ký kết </w:t>
      </w:r>
      <w:r w:rsidR="006A0248" w:rsidRPr="00EF2E2D">
        <w:rPr>
          <w:rFonts w:ascii="Times New Roman" w:hAnsi="Times New Roman" w:cs="Times New Roman"/>
          <w:sz w:val="20"/>
          <w:szCs w:val="20"/>
        </w:rPr>
        <w:t>thỏa thuận tòa án</w:t>
      </w:r>
      <w:r w:rsidR="002A5FAF" w:rsidRPr="00EF2E2D">
        <w:rPr>
          <w:rFonts w:ascii="Times New Roman" w:hAnsi="Times New Roman" w:cs="Times New Roman"/>
          <w:sz w:val="20"/>
          <w:szCs w:val="20"/>
        </w:rPr>
        <w:t xml:space="preserve"> hay không</w:t>
      </w:r>
      <w:r w:rsidR="0085262F" w:rsidRPr="00EF2E2D">
        <w:rPr>
          <w:rFonts w:ascii="Times New Roman" w:hAnsi="Times New Roman" w:cs="Times New Roman"/>
          <w:sz w:val="20"/>
          <w:szCs w:val="20"/>
        </w:rPr>
        <w:t>. Tuy nhiên, vì thiếu năng lực</w:t>
      </w:r>
      <w:r w:rsidR="002A5FAF" w:rsidRPr="00EF2E2D">
        <w:rPr>
          <w:rFonts w:ascii="Times New Roman" w:hAnsi="Times New Roman" w:cs="Times New Roman"/>
          <w:sz w:val="20"/>
          <w:szCs w:val="20"/>
        </w:rPr>
        <w:t xml:space="preserve"> pháp lý</w:t>
      </w:r>
      <w:r w:rsidR="0085262F" w:rsidRPr="00EF2E2D">
        <w:rPr>
          <w:rFonts w:ascii="Times New Roman" w:hAnsi="Times New Roman" w:cs="Times New Roman"/>
          <w:sz w:val="20"/>
          <w:szCs w:val="20"/>
        </w:rPr>
        <w:t xml:space="preserve"> cũng sẽ khiến cho </w:t>
      </w:r>
      <w:r w:rsidR="006A0248" w:rsidRPr="00EF2E2D">
        <w:rPr>
          <w:rFonts w:ascii="Times New Roman" w:hAnsi="Times New Roman" w:cs="Times New Roman"/>
          <w:sz w:val="20"/>
          <w:szCs w:val="20"/>
        </w:rPr>
        <w:t>thỏa thuận tòa án</w:t>
      </w:r>
      <w:r w:rsidR="0085262F" w:rsidRPr="00EF2E2D">
        <w:rPr>
          <w:rFonts w:ascii="Times New Roman" w:hAnsi="Times New Roman" w:cs="Times New Roman"/>
          <w:sz w:val="20"/>
          <w:szCs w:val="20"/>
        </w:rPr>
        <w:t xml:space="preserve"> trở nên vô hiệ</w:t>
      </w:r>
      <w:r w:rsidR="002A5FAF" w:rsidRPr="00EF2E2D">
        <w:rPr>
          <w:rFonts w:ascii="Times New Roman" w:hAnsi="Times New Roman" w:cs="Times New Roman"/>
          <w:sz w:val="20"/>
          <w:szCs w:val="20"/>
        </w:rPr>
        <w:t>u</w:t>
      </w:r>
      <w:r w:rsidR="0085262F" w:rsidRPr="00EF2E2D">
        <w:rPr>
          <w:rFonts w:ascii="Times New Roman" w:hAnsi="Times New Roman" w:cs="Times New Roman"/>
          <w:sz w:val="20"/>
          <w:szCs w:val="20"/>
        </w:rPr>
        <w:t xml:space="preserve">, </w:t>
      </w:r>
      <w:r w:rsidR="00DD4BBC" w:rsidRPr="00EF2E2D">
        <w:rPr>
          <w:rFonts w:ascii="Times New Roman" w:hAnsi="Times New Roman" w:cs="Times New Roman"/>
          <w:sz w:val="20"/>
          <w:szCs w:val="20"/>
        </w:rPr>
        <w:t>cho nên</w:t>
      </w:r>
      <w:r w:rsidR="0085262F" w:rsidRPr="00EF2E2D">
        <w:rPr>
          <w:rFonts w:ascii="Times New Roman" w:hAnsi="Times New Roman" w:cs="Times New Roman"/>
          <w:sz w:val="20"/>
          <w:szCs w:val="20"/>
        </w:rPr>
        <w:t xml:space="preserve">, thực tế, được </w:t>
      </w:r>
      <w:r w:rsidR="0085262F" w:rsidRPr="00EF2E2D">
        <w:rPr>
          <w:rFonts w:ascii="Times New Roman" w:hAnsi="Times New Roman" w:cs="Times New Roman"/>
          <w:sz w:val="20"/>
          <w:szCs w:val="20"/>
        </w:rPr>
        <w:lastRenderedPageBreak/>
        <w:t xml:space="preserve">xác định </w:t>
      </w:r>
      <w:proofErr w:type="gramStart"/>
      <w:r w:rsidR="0085262F" w:rsidRPr="00EF2E2D">
        <w:rPr>
          <w:rFonts w:ascii="Times New Roman" w:hAnsi="Times New Roman" w:cs="Times New Roman"/>
          <w:sz w:val="20"/>
          <w:szCs w:val="20"/>
        </w:rPr>
        <w:t>theo</w:t>
      </w:r>
      <w:proofErr w:type="gramEnd"/>
      <w:r w:rsidR="0085262F" w:rsidRPr="00EF2E2D">
        <w:rPr>
          <w:rFonts w:ascii="Times New Roman" w:hAnsi="Times New Roman" w:cs="Times New Roman"/>
          <w:sz w:val="20"/>
          <w:szCs w:val="20"/>
        </w:rPr>
        <w:t xml:space="preserve"> cả luật củ</w:t>
      </w:r>
      <w:r w:rsidR="002A5FAF" w:rsidRPr="00EF2E2D">
        <w:rPr>
          <w:rFonts w:ascii="Times New Roman" w:hAnsi="Times New Roman" w:cs="Times New Roman"/>
          <w:sz w:val="20"/>
          <w:szCs w:val="20"/>
        </w:rPr>
        <w:t xml:space="preserve">a </w:t>
      </w:r>
      <w:r w:rsidR="006A0248" w:rsidRPr="00EF2E2D">
        <w:rPr>
          <w:rFonts w:ascii="Times New Roman" w:hAnsi="Times New Roman" w:cs="Times New Roman"/>
          <w:sz w:val="20"/>
          <w:szCs w:val="20"/>
        </w:rPr>
        <w:t>Tòa án</w:t>
      </w:r>
      <w:r w:rsidR="002A5FAF" w:rsidRPr="00EF2E2D">
        <w:rPr>
          <w:rFonts w:ascii="Times New Roman" w:hAnsi="Times New Roman" w:cs="Times New Roman"/>
          <w:sz w:val="20"/>
          <w:szCs w:val="20"/>
        </w:rPr>
        <w:t xml:space="preserve"> đã được lựa chọn</w:t>
      </w:r>
      <w:r w:rsidR="0085262F" w:rsidRPr="00EF2E2D">
        <w:rPr>
          <w:rFonts w:ascii="Times New Roman" w:hAnsi="Times New Roman" w:cs="Times New Roman"/>
          <w:sz w:val="20"/>
          <w:szCs w:val="20"/>
        </w:rPr>
        <w:t xml:space="preserve"> và theo luật của </w:t>
      </w:r>
      <w:r w:rsidR="006A0248" w:rsidRPr="00EF2E2D">
        <w:rPr>
          <w:rFonts w:ascii="Times New Roman" w:hAnsi="Times New Roman" w:cs="Times New Roman"/>
          <w:sz w:val="20"/>
          <w:szCs w:val="20"/>
        </w:rPr>
        <w:t>Tòa án</w:t>
      </w:r>
      <w:r w:rsidR="0085262F" w:rsidRPr="00EF2E2D">
        <w:rPr>
          <w:rFonts w:ascii="Times New Roman" w:hAnsi="Times New Roman" w:cs="Times New Roman"/>
          <w:sz w:val="20"/>
          <w:szCs w:val="20"/>
        </w:rPr>
        <w:t xml:space="preserve"> </w:t>
      </w:r>
      <w:r w:rsidR="002A5FAF" w:rsidRPr="00EF2E2D">
        <w:rPr>
          <w:rFonts w:ascii="Times New Roman" w:hAnsi="Times New Roman" w:cs="Times New Roman"/>
          <w:sz w:val="20"/>
          <w:szCs w:val="20"/>
        </w:rPr>
        <w:t>không được lựa chọn.</w:t>
      </w:r>
    </w:p>
    <w:p w:rsidR="004E2CE0" w:rsidRPr="00EF2E2D" w:rsidRDefault="006A0248" w:rsidP="002106F2">
      <w:pPr>
        <w:pStyle w:val="ListParagraph"/>
        <w:numPr>
          <w:ilvl w:val="0"/>
          <w:numId w:val="7"/>
        </w:numPr>
        <w:tabs>
          <w:tab w:val="left" w:pos="540"/>
        </w:tabs>
        <w:spacing w:before="320" w:after="320" w:line="252" w:lineRule="auto"/>
        <w:ind w:left="0" w:firstLine="360"/>
        <w:jc w:val="both"/>
        <w:rPr>
          <w:rFonts w:ascii="Times New Roman" w:hAnsi="Times New Roman" w:cs="Times New Roman"/>
          <w:sz w:val="20"/>
          <w:szCs w:val="20"/>
        </w:rPr>
      </w:pPr>
      <w:r w:rsidRPr="00EF2E2D">
        <w:rPr>
          <w:rFonts w:ascii="Times New Roman" w:hAnsi="Times New Roman" w:cs="Times New Roman"/>
          <w:sz w:val="20"/>
          <w:szCs w:val="20"/>
        </w:rPr>
        <w:t>Thỏa thuận tòa án</w:t>
      </w:r>
      <w:r w:rsidR="004E2CE0" w:rsidRPr="00EF2E2D">
        <w:rPr>
          <w:rFonts w:ascii="Times New Roman" w:hAnsi="Times New Roman" w:cs="Times New Roman"/>
          <w:sz w:val="20"/>
          <w:szCs w:val="20"/>
        </w:rPr>
        <w:t xml:space="preserve"> </w:t>
      </w:r>
      <w:proofErr w:type="gramStart"/>
      <w:r w:rsidR="004E2CE0" w:rsidRPr="00EF2E2D">
        <w:rPr>
          <w:rFonts w:ascii="Times New Roman" w:hAnsi="Times New Roman" w:cs="Times New Roman"/>
          <w:sz w:val="20"/>
          <w:szCs w:val="20"/>
        </w:rPr>
        <w:t>vi</w:t>
      </w:r>
      <w:proofErr w:type="gramEnd"/>
      <w:r w:rsidR="004E2CE0" w:rsidRPr="00EF2E2D">
        <w:rPr>
          <w:rFonts w:ascii="Times New Roman" w:hAnsi="Times New Roman" w:cs="Times New Roman"/>
          <w:sz w:val="20"/>
          <w:szCs w:val="20"/>
        </w:rPr>
        <w:t xml:space="preserve"> phạm trật tự công hoặc lẽ công bằng của quốc gia đ</w:t>
      </w:r>
      <w:r w:rsidR="000F0B77" w:rsidRPr="00EF2E2D">
        <w:rPr>
          <w:rFonts w:ascii="Times New Roman" w:hAnsi="Times New Roman" w:cs="Times New Roman"/>
          <w:sz w:val="20"/>
          <w:szCs w:val="20"/>
        </w:rPr>
        <w:t xml:space="preserve">ó. Đây có lẽ là </w:t>
      </w:r>
      <w:r w:rsidR="008775A2" w:rsidRPr="00EF2E2D">
        <w:rPr>
          <w:rFonts w:ascii="Times New Roman" w:hAnsi="Times New Roman" w:cs="Times New Roman"/>
          <w:sz w:val="20"/>
          <w:szCs w:val="20"/>
        </w:rPr>
        <w:t>điều khoản</w:t>
      </w:r>
      <w:r w:rsidR="000F0B77" w:rsidRPr="00EF2E2D">
        <w:rPr>
          <w:rFonts w:ascii="Times New Roman" w:hAnsi="Times New Roman" w:cs="Times New Roman"/>
          <w:sz w:val="20"/>
          <w:szCs w:val="20"/>
        </w:rPr>
        <w:t xml:space="preserve"> gây nhiều tranh cãi nhất</w:t>
      </w:r>
      <w:r w:rsidR="008775A2" w:rsidRPr="00EF2E2D">
        <w:rPr>
          <w:rFonts w:ascii="Times New Roman" w:hAnsi="Times New Roman" w:cs="Times New Roman"/>
          <w:sz w:val="20"/>
          <w:szCs w:val="20"/>
        </w:rPr>
        <w:t xml:space="preserve"> khi</w:t>
      </w:r>
      <w:r w:rsidR="000F0B77" w:rsidRPr="00EF2E2D">
        <w:rPr>
          <w:rFonts w:ascii="Times New Roman" w:hAnsi="Times New Roman" w:cs="Times New Roman"/>
          <w:sz w:val="20"/>
          <w:szCs w:val="20"/>
        </w:rPr>
        <w:t xml:space="preserve"> cho phép </w:t>
      </w:r>
      <w:r w:rsidRPr="00EF2E2D">
        <w:rPr>
          <w:rFonts w:ascii="Times New Roman" w:hAnsi="Times New Roman" w:cs="Times New Roman"/>
          <w:sz w:val="20"/>
          <w:szCs w:val="20"/>
        </w:rPr>
        <w:t>Tòa án</w:t>
      </w:r>
      <w:r w:rsidR="000F0B77" w:rsidRPr="00EF2E2D">
        <w:rPr>
          <w:rFonts w:ascii="Times New Roman" w:hAnsi="Times New Roman" w:cs="Times New Roman"/>
          <w:sz w:val="20"/>
          <w:szCs w:val="20"/>
        </w:rPr>
        <w:t xml:space="preserve"> không được lựa chọn có thẩm quyền từ chối hiệu lực của thỏa thuận lựa chọn </w:t>
      </w:r>
      <w:r w:rsidRPr="00EF2E2D">
        <w:rPr>
          <w:rFonts w:ascii="Times New Roman" w:hAnsi="Times New Roman" w:cs="Times New Roman"/>
          <w:sz w:val="20"/>
          <w:szCs w:val="20"/>
        </w:rPr>
        <w:t>Tòa án</w:t>
      </w:r>
      <w:r w:rsidR="004E2CE0" w:rsidRPr="00EF2E2D">
        <w:rPr>
          <w:rFonts w:ascii="Times New Roman" w:hAnsi="Times New Roman" w:cs="Times New Roman"/>
          <w:sz w:val="20"/>
          <w:szCs w:val="20"/>
        </w:rPr>
        <w:t xml:space="preserve"> </w:t>
      </w:r>
      <w:r w:rsidR="000F0B77" w:rsidRPr="00EF2E2D">
        <w:rPr>
          <w:rFonts w:ascii="Times New Roman" w:hAnsi="Times New Roman" w:cs="Times New Roman"/>
          <w:sz w:val="20"/>
          <w:szCs w:val="20"/>
        </w:rPr>
        <w:t xml:space="preserve">độc quyền vì nếu áp dụng </w:t>
      </w:r>
      <w:r w:rsidRPr="00EF2E2D">
        <w:rPr>
          <w:rFonts w:ascii="Times New Roman" w:hAnsi="Times New Roman" w:cs="Times New Roman"/>
          <w:sz w:val="20"/>
          <w:szCs w:val="20"/>
        </w:rPr>
        <w:t>thỏa thuận tòa án</w:t>
      </w:r>
      <w:r w:rsidR="000F0B77" w:rsidRPr="00EF2E2D">
        <w:rPr>
          <w:rFonts w:ascii="Times New Roman" w:hAnsi="Times New Roman" w:cs="Times New Roman"/>
          <w:sz w:val="20"/>
          <w:szCs w:val="20"/>
        </w:rPr>
        <w:t xml:space="preserve"> sẽ ảnh hưởng đến lẽ công bằng và trật tự công của quốc gia nơi có </w:t>
      </w:r>
      <w:r w:rsidRPr="00EF2E2D">
        <w:rPr>
          <w:rFonts w:ascii="Times New Roman" w:hAnsi="Times New Roman" w:cs="Times New Roman"/>
          <w:sz w:val="20"/>
          <w:szCs w:val="20"/>
        </w:rPr>
        <w:t>Tòa án</w:t>
      </w:r>
      <w:r w:rsidR="000F0B77" w:rsidRPr="00EF2E2D">
        <w:rPr>
          <w:rFonts w:ascii="Times New Roman" w:hAnsi="Times New Roman" w:cs="Times New Roman"/>
          <w:sz w:val="20"/>
          <w:szCs w:val="20"/>
        </w:rPr>
        <w:t xml:space="preserve"> đó. </w:t>
      </w:r>
      <w:r w:rsidR="008775A2" w:rsidRPr="00EF2E2D">
        <w:rPr>
          <w:rFonts w:ascii="Times New Roman" w:hAnsi="Times New Roman" w:cs="Times New Roman"/>
          <w:sz w:val="20"/>
          <w:szCs w:val="20"/>
        </w:rPr>
        <w:t xml:space="preserve">Quy định </w:t>
      </w:r>
      <w:r w:rsidR="000F0B77" w:rsidRPr="00EF2E2D">
        <w:rPr>
          <w:rFonts w:ascii="Times New Roman" w:hAnsi="Times New Roman" w:cs="Times New Roman"/>
          <w:sz w:val="20"/>
          <w:szCs w:val="20"/>
        </w:rPr>
        <w:t>này được khuyến cáo nên sử dụng cẩn thậ</w:t>
      </w:r>
      <w:r w:rsidR="00BC5655" w:rsidRPr="00EF2E2D">
        <w:rPr>
          <w:rFonts w:ascii="Times New Roman" w:hAnsi="Times New Roman" w:cs="Times New Roman"/>
          <w:sz w:val="20"/>
          <w:szCs w:val="20"/>
        </w:rPr>
        <w:t xml:space="preserve">n, </w:t>
      </w:r>
      <w:r w:rsidR="000F0B77" w:rsidRPr="00EF2E2D">
        <w:rPr>
          <w:rFonts w:ascii="Times New Roman" w:hAnsi="Times New Roman" w:cs="Times New Roman"/>
          <w:sz w:val="20"/>
          <w:szCs w:val="20"/>
        </w:rPr>
        <w:t xml:space="preserve">tránh lạm dụng gây ảnh hưởng đến quyền và lợi ích của các bên. </w:t>
      </w:r>
    </w:p>
    <w:p w:rsidR="00555ADD" w:rsidRPr="00EF2E2D" w:rsidRDefault="006A0248" w:rsidP="002106F2">
      <w:pPr>
        <w:pStyle w:val="ListParagraph"/>
        <w:numPr>
          <w:ilvl w:val="0"/>
          <w:numId w:val="7"/>
        </w:numPr>
        <w:tabs>
          <w:tab w:val="left" w:pos="540"/>
        </w:tabs>
        <w:spacing w:before="320" w:after="320" w:line="252" w:lineRule="auto"/>
        <w:ind w:left="0" w:firstLine="360"/>
        <w:jc w:val="both"/>
        <w:rPr>
          <w:rFonts w:ascii="Times New Roman" w:hAnsi="Times New Roman" w:cs="Times New Roman"/>
          <w:sz w:val="20"/>
          <w:szCs w:val="20"/>
        </w:rPr>
      </w:pPr>
      <w:r w:rsidRPr="00EF2E2D">
        <w:rPr>
          <w:rFonts w:ascii="Times New Roman" w:hAnsi="Times New Roman" w:cs="Times New Roman"/>
          <w:sz w:val="20"/>
          <w:szCs w:val="20"/>
        </w:rPr>
        <w:t xml:space="preserve">Thỏa thuận tòa </w:t>
      </w:r>
      <w:proofErr w:type="gramStart"/>
      <w:r w:rsidRPr="00EF2E2D">
        <w:rPr>
          <w:rFonts w:ascii="Times New Roman" w:hAnsi="Times New Roman" w:cs="Times New Roman"/>
          <w:sz w:val="20"/>
          <w:szCs w:val="20"/>
        </w:rPr>
        <w:t>án</w:t>
      </w:r>
      <w:proofErr w:type="gramEnd"/>
      <w:r w:rsidR="00555ADD" w:rsidRPr="00EF2E2D">
        <w:rPr>
          <w:rFonts w:ascii="Times New Roman" w:hAnsi="Times New Roman" w:cs="Times New Roman"/>
          <w:sz w:val="20"/>
          <w:szCs w:val="20"/>
        </w:rPr>
        <w:t xml:space="preserve"> không thể thực hiện được và vượt ngoài tầm kiểm soát củ</w:t>
      </w:r>
      <w:r w:rsidR="000F0B77" w:rsidRPr="00EF2E2D">
        <w:rPr>
          <w:rFonts w:ascii="Times New Roman" w:hAnsi="Times New Roman" w:cs="Times New Roman"/>
          <w:sz w:val="20"/>
          <w:szCs w:val="20"/>
        </w:rPr>
        <w:t xml:space="preserve">a các bên. Ngoại lệ </w:t>
      </w:r>
      <w:r w:rsidR="00261C68" w:rsidRPr="00EF2E2D">
        <w:rPr>
          <w:rFonts w:ascii="Times New Roman" w:hAnsi="Times New Roman" w:cs="Times New Roman"/>
          <w:sz w:val="20"/>
          <w:szCs w:val="20"/>
        </w:rPr>
        <w:t>này</w:t>
      </w:r>
      <w:r w:rsidR="000F0B77" w:rsidRPr="00EF2E2D">
        <w:rPr>
          <w:rFonts w:ascii="Times New Roman" w:hAnsi="Times New Roman" w:cs="Times New Roman"/>
          <w:sz w:val="20"/>
          <w:szCs w:val="20"/>
        </w:rPr>
        <w:t xml:space="preserve"> có thể không rõ ràng nhưng nó có nghĩa là để đối phó với các tình huống </w:t>
      </w:r>
      <w:r w:rsidR="00261C68" w:rsidRPr="00EF2E2D">
        <w:rPr>
          <w:rFonts w:ascii="Times New Roman" w:hAnsi="Times New Roman" w:cs="Times New Roman"/>
          <w:sz w:val="20"/>
          <w:szCs w:val="20"/>
        </w:rPr>
        <w:t>không</w:t>
      </w:r>
      <w:r w:rsidR="000F0B77" w:rsidRPr="00EF2E2D">
        <w:rPr>
          <w:rFonts w:ascii="Times New Roman" w:hAnsi="Times New Roman" w:cs="Times New Roman"/>
          <w:sz w:val="20"/>
          <w:szCs w:val="20"/>
        </w:rPr>
        <w:t xml:space="preserve"> mong đợi</w:t>
      </w:r>
      <w:r w:rsidR="00261C68" w:rsidRPr="00EF2E2D">
        <w:rPr>
          <w:rFonts w:ascii="Times New Roman" w:hAnsi="Times New Roman" w:cs="Times New Roman"/>
          <w:sz w:val="20"/>
          <w:szCs w:val="20"/>
        </w:rPr>
        <w:t xml:space="preserve">. </w:t>
      </w:r>
      <w:r w:rsidR="000F0B77" w:rsidRPr="00EF2E2D">
        <w:rPr>
          <w:rFonts w:ascii="Times New Roman" w:hAnsi="Times New Roman" w:cs="Times New Roman"/>
          <w:sz w:val="20"/>
          <w:szCs w:val="20"/>
        </w:rPr>
        <w:t xml:space="preserve">Ví dụ, có thể không an toàn cho các bên đi đến </w:t>
      </w:r>
      <w:r w:rsidR="00261C68" w:rsidRPr="00EF2E2D">
        <w:rPr>
          <w:rFonts w:ascii="Times New Roman" w:hAnsi="Times New Roman" w:cs="Times New Roman"/>
          <w:sz w:val="20"/>
          <w:szCs w:val="20"/>
        </w:rPr>
        <w:t>quốc gia ký kết</w:t>
      </w:r>
      <w:r w:rsidR="000F0B77" w:rsidRPr="00EF2E2D">
        <w:rPr>
          <w:rFonts w:ascii="Times New Roman" w:hAnsi="Times New Roman" w:cs="Times New Roman"/>
          <w:sz w:val="20"/>
          <w:szCs w:val="20"/>
        </w:rPr>
        <w:t xml:space="preserve"> nơi có </w:t>
      </w:r>
      <w:r w:rsidRPr="00EF2E2D">
        <w:rPr>
          <w:rFonts w:ascii="Times New Roman" w:hAnsi="Times New Roman" w:cs="Times New Roman"/>
          <w:sz w:val="20"/>
          <w:szCs w:val="20"/>
        </w:rPr>
        <w:t>Tòa án</w:t>
      </w:r>
      <w:r w:rsidR="000F0B77" w:rsidRPr="00EF2E2D">
        <w:rPr>
          <w:rFonts w:ascii="Times New Roman" w:hAnsi="Times New Roman" w:cs="Times New Roman"/>
          <w:sz w:val="20"/>
          <w:szCs w:val="20"/>
        </w:rPr>
        <w:t xml:space="preserve"> được</w:t>
      </w:r>
      <w:r w:rsidR="00261C68" w:rsidRPr="00EF2E2D">
        <w:rPr>
          <w:rFonts w:ascii="Times New Roman" w:hAnsi="Times New Roman" w:cs="Times New Roman"/>
          <w:sz w:val="20"/>
          <w:szCs w:val="20"/>
        </w:rPr>
        <w:t xml:space="preserve"> lựa</w:t>
      </w:r>
      <w:r w:rsidR="000F0B77" w:rsidRPr="00EF2E2D">
        <w:rPr>
          <w:rFonts w:ascii="Times New Roman" w:hAnsi="Times New Roman" w:cs="Times New Roman"/>
          <w:sz w:val="20"/>
          <w:szCs w:val="20"/>
        </w:rPr>
        <w:t xml:space="preserve"> chọn vì </w:t>
      </w:r>
      <w:r w:rsidR="00261C68" w:rsidRPr="00EF2E2D">
        <w:rPr>
          <w:rFonts w:ascii="Times New Roman" w:hAnsi="Times New Roman" w:cs="Times New Roman"/>
          <w:sz w:val="20"/>
          <w:szCs w:val="20"/>
        </w:rPr>
        <w:t xml:space="preserve">đang </w:t>
      </w:r>
      <w:r w:rsidR="000F0B77" w:rsidRPr="00EF2E2D">
        <w:rPr>
          <w:rFonts w:ascii="Times New Roman" w:hAnsi="Times New Roman" w:cs="Times New Roman"/>
          <w:sz w:val="20"/>
          <w:szCs w:val="20"/>
        </w:rPr>
        <w:t>chiến tranh hoặc</w:t>
      </w:r>
      <w:r w:rsidR="00261C68" w:rsidRPr="00EF2E2D">
        <w:rPr>
          <w:rFonts w:ascii="Times New Roman" w:hAnsi="Times New Roman" w:cs="Times New Roman"/>
          <w:sz w:val="20"/>
          <w:szCs w:val="20"/>
        </w:rPr>
        <w:t xml:space="preserve"> bảo loạn</w:t>
      </w:r>
      <w:r w:rsidR="000F0B77" w:rsidRPr="00EF2E2D">
        <w:rPr>
          <w:rFonts w:ascii="Times New Roman" w:hAnsi="Times New Roman" w:cs="Times New Roman"/>
          <w:sz w:val="20"/>
          <w:szCs w:val="20"/>
        </w:rPr>
        <w:t>.</w:t>
      </w:r>
      <w:r w:rsidR="00555ADD" w:rsidRPr="00EF2E2D">
        <w:rPr>
          <w:rFonts w:ascii="Times New Roman" w:hAnsi="Times New Roman" w:cs="Times New Roman"/>
          <w:sz w:val="20"/>
          <w:szCs w:val="20"/>
        </w:rPr>
        <w:t xml:space="preserve"> </w:t>
      </w:r>
    </w:p>
    <w:p w:rsidR="00DF56EB" w:rsidRPr="00EF2E2D" w:rsidRDefault="006E4C41" w:rsidP="002106F2">
      <w:pPr>
        <w:pStyle w:val="ListParagraph"/>
        <w:numPr>
          <w:ilvl w:val="0"/>
          <w:numId w:val="7"/>
        </w:numPr>
        <w:tabs>
          <w:tab w:val="left" w:pos="540"/>
        </w:tabs>
        <w:spacing w:before="320" w:after="320" w:line="252" w:lineRule="auto"/>
        <w:ind w:left="0" w:firstLine="450"/>
        <w:jc w:val="both"/>
        <w:rPr>
          <w:rFonts w:ascii="Times New Roman" w:hAnsi="Times New Roman" w:cs="Times New Roman"/>
          <w:sz w:val="20"/>
          <w:szCs w:val="20"/>
        </w:rPr>
      </w:pPr>
      <w:r w:rsidRPr="00EF2E2D">
        <w:rPr>
          <w:rFonts w:ascii="Times New Roman" w:hAnsi="Times New Roman" w:cs="Times New Roman"/>
          <w:sz w:val="20"/>
          <w:szCs w:val="20"/>
        </w:rPr>
        <w:t xml:space="preserve"> </w:t>
      </w:r>
      <w:r w:rsidR="006A0248" w:rsidRPr="00EF2E2D">
        <w:rPr>
          <w:rFonts w:ascii="Times New Roman" w:hAnsi="Times New Roman" w:cs="Times New Roman"/>
          <w:sz w:val="20"/>
          <w:szCs w:val="20"/>
        </w:rPr>
        <w:t xml:space="preserve">Tòa </w:t>
      </w:r>
      <w:proofErr w:type="gramStart"/>
      <w:r w:rsidR="006A0248" w:rsidRPr="00EF2E2D">
        <w:rPr>
          <w:rFonts w:ascii="Times New Roman" w:hAnsi="Times New Roman" w:cs="Times New Roman"/>
          <w:sz w:val="20"/>
          <w:szCs w:val="20"/>
        </w:rPr>
        <w:t>án</w:t>
      </w:r>
      <w:proofErr w:type="gramEnd"/>
      <w:r w:rsidR="00555ADD" w:rsidRPr="00EF2E2D">
        <w:rPr>
          <w:rFonts w:ascii="Times New Roman" w:hAnsi="Times New Roman" w:cs="Times New Roman"/>
          <w:sz w:val="20"/>
          <w:szCs w:val="20"/>
        </w:rPr>
        <w:t xml:space="preserve"> được lựa chọn từ chối xét xử vụ việc bởi lý do hợ</w:t>
      </w:r>
      <w:r w:rsidR="00261C68" w:rsidRPr="00EF2E2D">
        <w:rPr>
          <w:rFonts w:ascii="Times New Roman" w:hAnsi="Times New Roman" w:cs="Times New Roman"/>
          <w:sz w:val="20"/>
          <w:szCs w:val="20"/>
        </w:rPr>
        <w:t xml:space="preserve">p lý theo những gì đã phân tích </w:t>
      </w:r>
      <w:r w:rsidR="00691545" w:rsidRPr="00EF2E2D">
        <w:rPr>
          <w:rFonts w:ascii="Times New Roman" w:hAnsi="Times New Roman" w:cs="Times New Roman"/>
          <w:sz w:val="20"/>
          <w:szCs w:val="20"/>
        </w:rPr>
        <w:t>ở (Điều 5(3))</w:t>
      </w:r>
      <w:r w:rsidR="00261C68" w:rsidRPr="00EF2E2D">
        <w:rPr>
          <w:rFonts w:ascii="Times New Roman" w:hAnsi="Times New Roman" w:cs="Times New Roman"/>
          <w:sz w:val="20"/>
          <w:szCs w:val="20"/>
        </w:rPr>
        <w:t>.</w:t>
      </w:r>
      <w:r w:rsidR="00555ADD" w:rsidRPr="00EF2E2D">
        <w:rPr>
          <w:rFonts w:ascii="Times New Roman" w:hAnsi="Times New Roman" w:cs="Times New Roman"/>
          <w:sz w:val="20"/>
          <w:szCs w:val="20"/>
        </w:rPr>
        <w:t xml:space="preserve"> </w:t>
      </w:r>
    </w:p>
    <w:p w:rsidR="00261C68" w:rsidRPr="00EF2E2D" w:rsidRDefault="00261C68" w:rsidP="002106F2">
      <w:pPr>
        <w:pStyle w:val="ListParagraph"/>
        <w:spacing w:before="320" w:after="320" w:line="252" w:lineRule="auto"/>
        <w:ind w:left="0" w:firstLine="360"/>
        <w:jc w:val="both"/>
        <w:rPr>
          <w:rFonts w:ascii="Times New Roman" w:hAnsi="Times New Roman" w:cs="Times New Roman"/>
          <w:sz w:val="20"/>
          <w:szCs w:val="20"/>
        </w:rPr>
      </w:pPr>
      <w:r w:rsidRPr="00EF2E2D">
        <w:rPr>
          <w:rFonts w:ascii="Times New Roman" w:hAnsi="Times New Roman" w:cs="Times New Roman"/>
          <w:sz w:val="20"/>
          <w:szCs w:val="20"/>
        </w:rPr>
        <w:t xml:space="preserve">Mặc dù Điều 5 &amp; Điều 6 Công ước đã có những quy định rất chặt chẽ về thẩm quyền của </w:t>
      </w:r>
      <w:r w:rsidR="006A0248" w:rsidRPr="00EF2E2D">
        <w:rPr>
          <w:rFonts w:ascii="Times New Roman" w:hAnsi="Times New Roman" w:cs="Times New Roman"/>
          <w:sz w:val="20"/>
          <w:szCs w:val="20"/>
        </w:rPr>
        <w:t xml:space="preserve">Tòa </w:t>
      </w:r>
      <w:proofErr w:type="gramStart"/>
      <w:r w:rsidR="006A0248" w:rsidRPr="00EF2E2D">
        <w:rPr>
          <w:rFonts w:ascii="Times New Roman" w:hAnsi="Times New Roman" w:cs="Times New Roman"/>
          <w:sz w:val="20"/>
          <w:szCs w:val="20"/>
        </w:rPr>
        <w:t>án</w:t>
      </w:r>
      <w:proofErr w:type="gramEnd"/>
      <w:r w:rsidRPr="00EF2E2D">
        <w:rPr>
          <w:rFonts w:ascii="Times New Roman" w:hAnsi="Times New Roman" w:cs="Times New Roman"/>
          <w:sz w:val="20"/>
          <w:szCs w:val="20"/>
        </w:rPr>
        <w:t xml:space="preserve"> được lựa chọn và trách nhiệm của </w:t>
      </w:r>
      <w:r w:rsidR="006A0248" w:rsidRPr="00EF2E2D">
        <w:rPr>
          <w:rFonts w:ascii="Times New Roman" w:hAnsi="Times New Roman" w:cs="Times New Roman"/>
          <w:sz w:val="20"/>
          <w:szCs w:val="20"/>
        </w:rPr>
        <w:t>Tòa án</w:t>
      </w:r>
      <w:r w:rsidRPr="00EF2E2D">
        <w:rPr>
          <w:rFonts w:ascii="Times New Roman" w:hAnsi="Times New Roman" w:cs="Times New Roman"/>
          <w:sz w:val="20"/>
          <w:szCs w:val="20"/>
        </w:rPr>
        <w:t xml:space="preserve"> không được lựa chọn, tuy nhiên </w:t>
      </w:r>
      <w:r w:rsidR="00256268" w:rsidRPr="00EF2E2D">
        <w:rPr>
          <w:rFonts w:ascii="Times New Roman" w:hAnsi="Times New Roman" w:cs="Times New Roman"/>
          <w:sz w:val="20"/>
          <w:szCs w:val="20"/>
        </w:rPr>
        <w:t>tình trạng</w:t>
      </w:r>
      <w:r w:rsidRPr="00EF2E2D">
        <w:rPr>
          <w:rFonts w:ascii="Times New Roman" w:hAnsi="Times New Roman" w:cs="Times New Roman"/>
          <w:sz w:val="20"/>
          <w:szCs w:val="20"/>
        </w:rPr>
        <w:t xml:space="preserve"> kiện tụng song song không thể được loại bỏ hoàn toàn. Tranh tụng song song sẽ xảy ra nếu một bên nộp đơn lên </w:t>
      </w:r>
      <w:r w:rsidR="006A0248" w:rsidRPr="00EF2E2D">
        <w:rPr>
          <w:rFonts w:ascii="Times New Roman" w:hAnsi="Times New Roman" w:cs="Times New Roman"/>
          <w:sz w:val="20"/>
          <w:szCs w:val="20"/>
        </w:rPr>
        <w:t xml:space="preserve">Tòa </w:t>
      </w:r>
      <w:proofErr w:type="gramStart"/>
      <w:r w:rsidR="006A0248" w:rsidRPr="00EF2E2D">
        <w:rPr>
          <w:rFonts w:ascii="Times New Roman" w:hAnsi="Times New Roman" w:cs="Times New Roman"/>
          <w:sz w:val="20"/>
          <w:szCs w:val="20"/>
        </w:rPr>
        <w:t>án</w:t>
      </w:r>
      <w:proofErr w:type="gramEnd"/>
      <w:r w:rsidRPr="00EF2E2D">
        <w:rPr>
          <w:rFonts w:ascii="Times New Roman" w:hAnsi="Times New Roman" w:cs="Times New Roman"/>
          <w:sz w:val="20"/>
          <w:szCs w:val="20"/>
        </w:rPr>
        <w:t xml:space="preserve"> đã lựa chọn theo Điều 5 và bên kia cũng có thể thuyết phục một </w:t>
      </w:r>
      <w:r w:rsidR="006A0248" w:rsidRPr="00EF2E2D">
        <w:rPr>
          <w:rFonts w:ascii="Times New Roman" w:hAnsi="Times New Roman" w:cs="Times New Roman"/>
          <w:sz w:val="20"/>
          <w:szCs w:val="20"/>
        </w:rPr>
        <w:t>Tòa án</w:t>
      </w:r>
      <w:r w:rsidRPr="00EF2E2D">
        <w:rPr>
          <w:rFonts w:ascii="Times New Roman" w:hAnsi="Times New Roman" w:cs="Times New Roman"/>
          <w:sz w:val="20"/>
          <w:szCs w:val="20"/>
        </w:rPr>
        <w:t xml:space="preserve"> không được chọn </w:t>
      </w:r>
      <w:r w:rsidR="00B9623E" w:rsidRPr="00EF2E2D">
        <w:rPr>
          <w:rFonts w:ascii="Times New Roman" w:hAnsi="Times New Roman" w:cs="Times New Roman"/>
          <w:sz w:val="20"/>
          <w:szCs w:val="20"/>
        </w:rPr>
        <w:t>khác</w:t>
      </w:r>
      <w:r w:rsidRPr="00EF2E2D">
        <w:rPr>
          <w:rFonts w:ascii="Times New Roman" w:hAnsi="Times New Roman" w:cs="Times New Roman"/>
          <w:sz w:val="20"/>
          <w:szCs w:val="20"/>
        </w:rPr>
        <w:t xml:space="preserve"> trên cơ sở</w:t>
      </w:r>
      <w:r w:rsidR="00B9623E" w:rsidRPr="00EF2E2D">
        <w:rPr>
          <w:rFonts w:ascii="Times New Roman" w:hAnsi="Times New Roman" w:cs="Times New Roman"/>
          <w:sz w:val="20"/>
          <w:szCs w:val="20"/>
        </w:rPr>
        <w:t xml:space="preserve"> thuộc</w:t>
      </w:r>
      <w:r w:rsidRPr="00EF2E2D">
        <w:rPr>
          <w:rFonts w:ascii="Times New Roman" w:hAnsi="Times New Roman" w:cs="Times New Roman"/>
          <w:sz w:val="20"/>
          <w:szCs w:val="20"/>
        </w:rPr>
        <w:t xml:space="preserve"> một trong những ngoại lệ </w:t>
      </w:r>
      <w:r w:rsidR="00B9623E" w:rsidRPr="00EF2E2D">
        <w:rPr>
          <w:rFonts w:ascii="Times New Roman" w:hAnsi="Times New Roman" w:cs="Times New Roman"/>
          <w:sz w:val="20"/>
          <w:szCs w:val="20"/>
        </w:rPr>
        <w:t>tại</w:t>
      </w:r>
      <w:r w:rsidRPr="00EF2E2D">
        <w:rPr>
          <w:rFonts w:ascii="Times New Roman" w:hAnsi="Times New Roman" w:cs="Times New Roman"/>
          <w:sz w:val="20"/>
          <w:szCs w:val="20"/>
        </w:rPr>
        <w:t xml:space="preserve"> Điều 6. Công ước không có quy tắ</w:t>
      </w:r>
      <w:r w:rsidR="00BC5655" w:rsidRPr="00EF2E2D">
        <w:rPr>
          <w:rFonts w:ascii="Times New Roman" w:hAnsi="Times New Roman" w:cs="Times New Roman"/>
          <w:sz w:val="20"/>
          <w:szCs w:val="20"/>
        </w:rPr>
        <w:t xml:space="preserve">c nào </w:t>
      </w:r>
      <w:r w:rsidRPr="00EF2E2D">
        <w:rPr>
          <w:rFonts w:ascii="Times New Roman" w:hAnsi="Times New Roman" w:cs="Times New Roman"/>
          <w:sz w:val="20"/>
          <w:szCs w:val="20"/>
        </w:rPr>
        <w:t xml:space="preserve">giải quyết những mâu thuẫn đó nhưng có thể đủ để chỉ ra rằng trong những </w:t>
      </w:r>
      <w:r w:rsidR="00B9623E" w:rsidRPr="00EF2E2D">
        <w:rPr>
          <w:rFonts w:ascii="Times New Roman" w:hAnsi="Times New Roman" w:cs="Times New Roman"/>
          <w:sz w:val="20"/>
          <w:szCs w:val="20"/>
        </w:rPr>
        <w:t>tình thế</w:t>
      </w:r>
      <w:r w:rsidRPr="00EF2E2D">
        <w:rPr>
          <w:rFonts w:ascii="Times New Roman" w:hAnsi="Times New Roman" w:cs="Times New Roman"/>
          <w:sz w:val="20"/>
          <w:szCs w:val="20"/>
        </w:rPr>
        <w:t xml:space="preserve"> như vậy, một bản án được đưa ra bởi một </w:t>
      </w:r>
      <w:r w:rsidR="006A0248" w:rsidRPr="00EF2E2D">
        <w:rPr>
          <w:rFonts w:ascii="Times New Roman" w:hAnsi="Times New Roman" w:cs="Times New Roman"/>
          <w:sz w:val="20"/>
          <w:szCs w:val="20"/>
        </w:rPr>
        <w:t>Tòa án</w:t>
      </w:r>
      <w:r w:rsidRPr="00EF2E2D">
        <w:rPr>
          <w:rFonts w:ascii="Times New Roman" w:hAnsi="Times New Roman" w:cs="Times New Roman"/>
          <w:sz w:val="20"/>
          <w:szCs w:val="20"/>
        </w:rPr>
        <w:t xml:space="preserve"> không được lựa chọn sẽ không được công nhận và cho thi hành </w:t>
      </w:r>
      <w:proofErr w:type="gramStart"/>
      <w:r w:rsidRPr="00EF2E2D">
        <w:rPr>
          <w:rFonts w:ascii="Times New Roman" w:hAnsi="Times New Roman" w:cs="Times New Roman"/>
          <w:sz w:val="20"/>
          <w:szCs w:val="20"/>
        </w:rPr>
        <w:t>theo</w:t>
      </w:r>
      <w:proofErr w:type="gramEnd"/>
      <w:r w:rsidRPr="00EF2E2D">
        <w:rPr>
          <w:rFonts w:ascii="Times New Roman" w:hAnsi="Times New Roman" w:cs="Times New Roman"/>
          <w:sz w:val="20"/>
          <w:szCs w:val="20"/>
        </w:rPr>
        <w:t xml:space="preserve"> quy định của Công ước. Tuy nhiên, </w:t>
      </w:r>
      <w:r w:rsidR="006A0248" w:rsidRPr="00EF2E2D">
        <w:rPr>
          <w:rFonts w:ascii="Times New Roman" w:hAnsi="Times New Roman" w:cs="Times New Roman"/>
          <w:sz w:val="20"/>
          <w:szCs w:val="20"/>
        </w:rPr>
        <w:t>Tòa án</w:t>
      </w:r>
      <w:r w:rsidRPr="00EF2E2D">
        <w:rPr>
          <w:rFonts w:ascii="Times New Roman" w:hAnsi="Times New Roman" w:cs="Times New Roman"/>
          <w:sz w:val="20"/>
          <w:szCs w:val="20"/>
        </w:rPr>
        <w:t xml:space="preserve"> vẫn có thể quyết định công nhận và</w:t>
      </w:r>
      <w:r w:rsidR="00691545" w:rsidRPr="00EF2E2D">
        <w:rPr>
          <w:rFonts w:ascii="Times New Roman" w:hAnsi="Times New Roman" w:cs="Times New Roman"/>
          <w:sz w:val="20"/>
          <w:szCs w:val="20"/>
        </w:rPr>
        <w:t xml:space="preserve"> cho</w:t>
      </w:r>
      <w:r w:rsidRPr="00EF2E2D">
        <w:rPr>
          <w:rFonts w:ascii="Times New Roman" w:hAnsi="Times New Roman" w:cs="Times New Roman"/>
          <w:sz w:val="20"/>
          <w:szCs w:val="20"/>
        </w:rPr>
        <w:t xml:space="preserve"> thi hành bản án đó </w:t>
      </w:r>
      <w:proofErr w:type="gramStart"/>
      <w:r w:rsidRPr="00EF2E2D">
        <w:rPr>
          <w:rFonts w:ascii="Times New Roman" w:hAnsi="Times New Roman" w:cs="Times New Roman"/>
          <w:sz w:val="20"/>
          <w:szCs w:val="20"/>
        </w:rPr>
        <w:t>theo</w:t>
      </w:r>
      <w:proofErr w:type="gramEnd"/>
      <w:r w:rsidRPr="00EF2E2D">
        <w:rPr>
          <w:rFonts w:ascii="Times New Roman" w:hAnsi="Times New Roman" w:cs="Times New Roman"/>
          <w:sz w:val="20"/>
          <w:szCs w:val="20"/>
        </w:rPr>
        <w:t xml:space="preserve"> pháp luật của chính quốc gi</w:t>
      </w:r>
      <w:r w:rsidR="00691545" w:rsidRPr="00EF2E2D">
        <w:rPr>
          <w:rFonts w:ascii="Times New Roman" w:hAnsi="Times New Roman" w:cs="Times New Roman"/>
          <w:sz w:val="20"/>
          <w:szCs w:val="20"/>
        </w:rPr>
        <w:t xml:space="preserve">a được yêu cầu </w:t>
      </w:r>
      <w:r w:rsidR="00C4796A" w:rsidRPr="00EF2E2D">
        <w:rPr>
          <w:rFonts w:ascii="Times New Roman" w:hAnsi="Times New Roman" w:cs="Times New Roman"/>
          <w:sz w:val="20"/>
          <w:szCs w:val="20"/>
        </w:rPr>
        <w:t>[10</w:t>
      </w:r>
      <w:r w:rsidRPr="00EF2E2D">
        <w:rPr>
          <w:rFonts w:ascii="Times New Roman" w:hAnsi="Times New Roman" w:cs="Times New Roman"/>
          <w:sz w:val="20"/>
          <w:szCs w:val="20"/>
        </w:rPr>
        <w:t>].</w:t>
      </w:r>
    </w:p>
    <w:p w:rsidR="000D50F0" w:rsidRPr="00EF2E2D" w:rsidRDefault="000D50F0" w:rsidP="002106F2">
      <w:pPr>
        <w:pStyle w:val="ListParagraph"/>
        <w:spacing w:before="320" w:after="320" w:line="252" w:lineRule="auto"/>
        <w:ind w:left="0" w:firstLine="360"/>
        <w:jc w:val="both"/>
        <w:rPr>
          <w:rFonts w:ascii="Times New Roman" w:hAnsi="Times New Roman" w:cs="Times New Roman"/>
          <w:sz w:val="20"/>
          <w:szCs w:val="20"/>
        </w:rPr>
      </w:pPr>
    </w:p>
    <w:p w:rsidR="00100E86" w:rsidRPr="00EF2E2D" w:rsidRDefault="00555ADD" w:rsidP="00816FA6">
      <w:pPr>
        <w:pStyle w:val="ListParagraph"/>
        <w:spacing w:before="320" w:after="320" w:line="252" w:lineRule="auto"/>
        <w:ind w:left="0" w:firstLine="360"/>
        <w:jc w:val="both"/>
        <w:rPr>
          <w:rFonts w:ascii="Times New Roman" w:hAnsi="Times New Roman" w:cs="Times New Roman"/>
          <w:sz w:val="20"/>
          <w:szCs w:val="20"/>
        </w:rPr>
      </w:pPr>
      <w:r w:rsidRPr="00EF2E2D">
        <w:rPr>
          <w:rFonts w:ascii="Times New Roman" w:hAnsi="Times New Roman" w:cs="Times New Roman"/>
          <w:b/>
          <w:i/>
          <w:sz w:val="20"/>
          <w:szCs w:val="20"/>
        </w:rPr>
        <w:t>Về c</w:t>
      </w:r>
      <w:r w:rsidR="007A7174" w:rsidRPr="00EF2E2D">
        <w:rPr>
          <w:rFonts w:ascii="Times New Roman" w:hAnsi="Times New Roman" w:cs="Times New Roman"/>
          <w:b/>
          <w:i/>
          <w:sz w:val="20"/>
          <w:szCs w:val="20"/>
        </w:rPr>
        <w:t xml:space="preserve">ông nhận và cho thi hành </w:t>
      </w:r>
      <w:r w:rsidRPr="00EF2E2D">
        <w:rPr>
          <w:rFonts w:ascii="Times New Roman" w:hAnsi="Times New Roman" w:cs="Times New Roman"/>
          <w:b/>
          <w:i/>
          <w:sz w:val="20"/>
          <w:szCs w:val="20"/>
        </w:rPr>
        <w:t xml:space="preserve">bản </w:t>
      </w:r>
      <w:proofErr w:type="gramStart"/>
      <w:r w:rsidRPr="00EF2E2D">
        <w:rPr>
          <w:rFonts w:ascii="Times New Roman" w:hAnsi="Times New Roman" w:cs="Times New Roman"/>
          <w:b/>
          <w:i/>
          <w:sz w:val="20"/>
          <w:szCs w:val="20"/>
        </w:rPr>
        <w:t>án</w:t>
      </w:r>
      <w:proofErr w:type="gramEnd"/>
      <w:r w:rsidR="007A7174" w:rsidRPr="00EF2E2D">
        <w:rPr>
          <w:rFonts w:ascii="Times New Roman" w:hAnsi="Times New Roman" w:cs="Times New Roman"/>
          <w:b/>
          <w:i/>
          <w:sz w:val="20"/>
          <w:szCs w:val="20"/>
        </w:rPr>
        <w:t xml:space="preserve"> của </w:t>
      </w:r>
      <w:r w:rsidR="006A0248" w:rsidRPr="00EF2E2D">
        <w:rPr>
          <w:rFonts w:ascii="Times New Roman" w:hAnsi="Times New Roman" w:cs="Times New Roman"/>
          <w:b/>
          <w:i/>
          <w:sz w:val="20"/>
          <w:szCs w:val="20"/>
        </w:rPr>
        <w:t>Tòa án</w:t>
      </w:r>
      <w:r w:rsidR="007A7174" w:rsidRPr="00EF2E2D">
        <w:rPr>
          <w:rFonts w:ascii="Times New Roman" w:hAnsi="Times New Roman" w:cs="Times New Roman"/>
          <w:b/>
          <w:i/>
          <w:sz w:val="20"/>
          <w:szCs w:val="20"/>
        </w:rPr>
        <w:t xml:space="preserve"> được lựa chọ</w:t>
      </w:r>
      <w:r w:rsidRPr="00EF2E2D">
        <w:rPr>
          <w:rFonts w:ascii="Times New Roman" w:hAnsi="Times New Roman" w:cs="Times New Roman"/>
          <w:b/>
          <w:i/>
          <w:sz w:val="20"/>
          <w:szCs w:val="20"/>
        </w:rPr>
        <w:t>n</w:t>
      </w:r>
      <w:r w:rsidR="00816FA6" w:rsidRPr="00EF2E2D">
        <w:rPr>
          <w:rFonts w:ascii="Times New Roman" w:hAnsi="Times New Roman" w:cs="Times New Roman"/>
          <w:sz w:val="20"/>
          <w:szCs w:val="20"/>
        </w:rPr>
        <w:t xml:space="preserve">. </w:t>
      </w:r>
      <w:r w:rsidR="00C15759" w:rsidRPr="00EF2E2D">
        <w:rPr>
          <w:rFonts w:ascii="Times New Roman" w:hAnsi="Times New Roman" w:cs="Times New Roman"/>
          <w:sz w:val="20"/>
          <w:szCs w:val="20"/>
        </w:rPr>
        <w:t>Đây là mộ</w:t>
      </w:r>
      <w:r w:rsidR="00F12E1A" w:rsidRPr="00EF2E2D">
        <w:rPr>
          <w:rFonts w:ascii="Times New Roman" w:hAnsi="Times New Roman" w:cs="Times New Roman"/>
          <w:sz w:val="20"/>
          <w:szCs w:val="20"/>
        </w:rPr>
        <w:t xml:space="preserve">t </w:t>
      </w:r>
      <w:r w:rsidR="00F00012" w:rsidRPr="00EF2E2D">
        <w:rPr>
          <w:rFonts w:ascii="Times New Roman" w:hAnsi="Times New Roman" w:cs="Times New Roman"/>
          <w:sz w:val="20"/>
          <w:szCs w:val="20"/>
        </w:rPr>
        <w:t>Chương</w:t>
      </w:r>
      <w:r w:rsidR="00C15759" w:rsidRPr="00EF2E2D">
        <w:rPr>
          <w:rFonts w:ascii="Times New Roman" w:hAnsi="Times New Roman" w:cs="Times New Roman"/>
          <w:sz w:val="20"/>
          <w:szCs w:val="20"/>
        </w:rPr>
        <w:t xml:space="preserve"> rất quan trọng của Công ước.</w:t>
      </w:r>
      <w:r w:rsidR="0020747B" w:rsidRPr="00EF2E2D">
        <w:rPr>
          <w:rFonts w:ascii="Times New Roman" w:hAnsi="Times New Roman" w:cs="Times New Roman"/>
          <w:sz w:val="20"/>
          <w:szCs w:val="20"/>
        </w:rPr>
        <w:t xml:space="preserve"> Bởi suy cho cùng, một bản </w:t>
      </w:r>
      <w:proofErr w:type="gramStart"/>
      <w:r w:rsidR="0020747B" w:rsidRPr="00EF2E2D">
        <w:rPr>
          <w:rFonts w:ascii="Times New Roman" w:hAnsi="Times New Roman" w:cs="Times New Roman"/>
          <w:sz w:val="20"/>
          <w:szCs w:val="20"/>
        </w:rPr>
        <w:t>án</w:t>
      </w:r>
      <w:proofErr w:type="gramEnd"/>
      <w:r w:rsidR="0020747B" w:rsidRPr="00EF2E2D">
        <w:rPr>
          <w:rFonts w:ascii="Times New Roman" w:hAnsi="Times New Roman" w:cs="Times New Roman"/>
          <w:sz w:val="20"/>
          <w:szCs w:val="20"/>
        </w:rPr>
        <w:t xml:space="preserve"> dù đã có hiệu lực pháp luật nhưng không được công nhận và cho thi hành thì nó không hề có giá trị về mặt thực tiễn và vụ việc đó chưa được giải quyết một cách triệt để</w:t>
      </w:r>
      <w:r w:rsidR="00100E86" w:rsidRPr="00EF2E2D">
        <w:rPr>
          <w:rFonts w:ascii="Times New Roman" w:hAnsi="Times New Roman" w:cs="Times New Roman"/>
          <w:sz w:val="20"/>
          <w:szCs w:val="20"/>
        </w:rPr>
        <w:t xml:space="preserve">. </w:t>
      </w:r>
    </w:p>
    <w:p w:rsidR="00100E86" w:rsidRPr="00EF2E2D" w:rsidRDefault="00100E86" w:rsidP="002106F2">
      <w:pPr>
        <w:pStyle w:val="ListParagraph"/>
        <w:spacing w:before="320" w:after="320" w:line="252" w:lineRule="auto"/>
        <w:ind w:left="0" w:firstLine="360"/>
        <w:jc w:val="both"/>
        <w:rPr>
          <w:rFonts w:ascii="Times New Roman" w:hAnsi="Times New Roman" w:cs="Times New Roman"/>
          <w:sz w:val="20"/>
          <w:szCs w:val="20"/>
        </w:rPr>
      </w:pPr>
      <w:r w:rsidRPr="00EF2E2D">
        <w:rPr>
          <w:rFonts w:ascii="Times New Roman" w:hAnsi="Times New Roman" w:cs="Times New Roman"/>
          <w:sz w:val="20"/>
          <w:szCs w:val="20"/>
        </w:rPr>
        <w:t xml:space="preserve">Điều 8 nêu rõ các nguyên tắc công nhận và cho thi hành bản </w:t>
      </w:r>
      <w:proofErr w:type="gramStart"/>
      <w:r w:rsidRPr="00EF2E2D">
        <w:rPr>
          <w:rFonts w:ascii="Times New Roman" w:hAnsi="Times New Roman" w:cs="Times New Roman"/>
          <w:sz w:val="20"/>
          <w:szCs w:val="20"/>
        </w:rPr>
        <w:t>án</w:t>
      </w:r>
      <w:proofErr w:type="gramEnd"/>
      <w:r w:rsidRPr="00EF2E2D">
        <w:rPr>
          <w:rFonts w:ascii="Times New Roman" w:hAnsi="Times New Roman" w:cs="Times New Roman"/>
          <w:sz w:val="20"/>
          <w:szCs w:val="20"/>
        </w:rPr>
        <w:t xml:space="preserve"> của </w:t>
      </w:r>
      <w:r w:rsidR="006A0248" w:rsidRPr="00EF2E2D">
        <w:rPr>
          <w:rFonts w:ascii="Times New Roman" w:hAnsi="Times New Roman" w:cs="Times New Roman"/>
          <w:sz w:val="20"/>
          <w:szCs w:val="20"/>
        </w:rPr>
        <w:t>Tòa án</w:t>
      </w:r>
      <w:r w:rsidRPr="00EF2E2D">
        <w:rPr>
          <w:rFonts w:ascii="Times New Roman" w:hAnsi="Times New Roman" w:cs="Times New Roman"/>
          <w:sz w:val="20"/>
          <w:szCs w:val="20"/>
        </w:rPr>
        <w:t xml:space="preserve"> nước ngoài, theo đó:</w:t>
      </w:r>
    </w:p>
    <w:p w:rsidR="00100E86" w:rsidRPr="00EF2E2D" w:rsidRDefault="00100E86" w:rsidP="002106F2">
      <w:pPr>
        <w:pStyle w:val="ListParagraph"/>
        <w:spacing w:before="320" w:after="320" w:line="252" w:lineRule="auto"/>
        <w:ind w:left="0" w:firstLine="360"/>
        <w:jc w:val="both"/>
        <w:rPr>
          <w:rFonts w:ascii="Times New Roman" w:hAnsi="Times New Roman" w:cs="Times New Roman"/>
          <w:sz w:val="20"/>
          <w:szCs w:val="20"/>
        </w:rPr>
      </w:pPr>
      <w:r w:rsidRPr="00EF2E2D">
        <w:rPr>
          <w:rFonts w:ascii="Times New Roman" w:hAnsi="Times New Roman" w:cs="Times New Roman"/>
          <w:sz w:val="20"/>
          <w:szCs w:val="20"/>
        </w:rPr>
        <w:t xml:space="preserve">-  Một </w:t>
      </w:r>
      <w:r w:rsidR="00555ADD" w:rsidRPr="00EF2E2D">
        <w:rPr>
          <w:rFonts w:ascii="Times New Roman" w:hAnsi="Times New Roman" w:cs="Times New Roman"/>
          <w:sz w:val="20"/>
          <w:szCs w:val="20"/>
        </w:rPr>
        <w:t xml:space="preserve">bản án được ban hành bởi </w:t>
      </w:r>
      <w:r w:rsidR="006A0248" w:rsidRPr="00EF2E2D">
        <w:rPr>
          <w:rFonts w:ascii="Times New Roman" w:hAnsi="Times New Roman" w:cs="Times New Roman"/>
          <w:sz w:val="20"/>
          <w:szCs w:val="20"/>
        </w:rPr>
        <w:t>Tòa án</w:t>
      </w:r>
      <w:r w:rsidR="00555ADD" w:rsidRPr="00EF2E2D">
        <w:rPr>
          <w:rFonts w:ascii="Times New Roman" w:hAnsi="Times New Roman" w:cs="Times New Roman"/>
          <w:sz w:val="20"/>
          <w:szCs w:val="20"/>
        </w:rPr>
        <w:t xml:space="preserve"> do các bên thỏa thuận lựa chọn sẽ được công nhận và cho thi hành tại quốc gia khác, trừ một số ngoại lệ </w:t>
      </w:r>
      <w:proofErr w:type="gramStart"/>
      <w:r w:rsidR="00555ADD" w:rsidRPr="00EF2E2D">
        <w:rPr>
          <w:rFonts w:ascii="Times New Roman" w:hAnsi="Times New Roman" w:cs="Times New Roman"/>
          <w:sz w:val="20"/>
          <w:szCs w:val="20"/>
        </w:rPr>
        <w:t>theo</w:t>
      </w:r>
      <w:proofErr w:type="gramEnd"/>
      <w:r w:rsidR="00555ADD" w:rsidRPr="00EF2E2D">
        <w:rPr>
          <w:rFonts w:ascii="Times New Roman" w:hAnsi="Times New Roman" w:cs="Times New Roman"/>
          <w:sz w:val="20"/>
          <w:szCs w:val="20"/>
        </w:rPr>
        <w:t xml:space="preserve"> quy định tại </w:t>
      </w:r>
      <w:r w:rsidR="00C520C8" w:rsidRPr="00EF2E2D">
        <w:rPr>
          <w:rFonts w:ascii="Times New Roman" w:hAnsi="Times New Roman" w:cs="Times New Roman"/>
          <w:sz w:val="20"/>
          <w:szCs w:val="20"/>
        </w:rPr>
        <w:t xml:space="preserve">Điều 9 </w:t>
      </w:r>
      <w:r w:rsidR="00555ADD" w:rsidRPr="00EF2E2D">
        <w:rPr>
          <w:rFonts w:ascii="Times New Roman" w:hAnsi="Times New Roman" w:cs="Times New Roman"/>
          <w:sz w:val="20"/>
          <w:szCs w:val="20"/>
        </w:rPr>
        <w:t>Công ướ</w:t>
      </w:r>
      <w:r w:rsidR="005917DB" w:rsidRPr="00EF2E2D">
        <w:rPr>
          <w:rFonts w:ascii="Times New Roman" w:hAnsi="Times New Roman" w:cs="Times New Roman"/>
          <w:sz w:val="20"/>
          <w:szCs w:val="20"/>
        </w:rPr>
        <w:t>c</w:t>
      </w:r>
      <w:r w:rsidR="00E87113" w:rsidRPr="00EF2E2D">
        <w:rPr>
          <w:rFonts w:ascii="Times New Roman" w:hAnsi="Times New Roman" w:cs="Times New Roman"/>
          <w:sz w:val="20"/>
          <w:szCs w:val="20"/>
        </w:rPr>
        <w:t xml:space="preserve"> (Điều 8(1))</w:t>
      </w:r>
      <w:r w:rsidR="005917DB" w:rsidRPr="00EF2E2D">
        <w:rPr>
          <w:rFonts w:ascii="Times New Roman" w:hAnsi="Times New Roman" w:cs="Times New Roman"/>
          <w:sz w:val="20"/>
          <w:szCs w:val="20"/>
        </w:rPr>
        <w:t>.</w:t>
      </w:r>
      <w:r w:rsidR="00354959" w:rsidRPr="00EF2E2D">
        <w:rPr>
          <w:rFonts w:ascii="Times New Roman" w:hAnsi="Times New Roman" w:cs="Times New Roman"/>
          <w:sz w:val="20"/>
          <w:szCs w:val="20"/>
        </w:rPr>
        <w:t xml:space="preserve"> </w:t>
      </w:r>
      <w:r w:rsidR="005917DB" w:rsidRPr="00EF2E2D">
        <w:rPr>
          <w:rFonts w:ascii="Times New Roman" w:hAnsi="Times New Roman" w:cs="Times New Roman"/>
          <w:sz w:val="20"/>
          <w:szCs w:val="20"/>
        </w:rPr>
        <w:t xml:space="preserve">Cần lưu ý là, đối với việc thực thi các điều khoản phi tiền tệ trong bản án, quốc gia được yêu cầu có thể không bắt buộc phải thi hành nếu điều này không thể thực hiện được </w:t>
      </w:r>
      <w:proofErr w:type="gramStart"/>
      <w:r w:rsidR="00E87113" w:rsidRPr="00EF2E2D">
        <w:rPr>
          <w:rFonts w:ascii="Times New Roman" w:hAnsi="Times New Roman" w:cs="Times New Roman"/>
          <w:sz w:val="20"/>
          <w:szCs w:val="20"/>
        </w:rPr>
        <w:t>theo</w:t>
      </w:r>
      <w:proofErr w:type="gramEnd"/>
      <w:r w:rsidR="00E87113" w:rsidRPr="00EF2E2D">
        <w:rPr>
          <w:rFonts w:ascii="Times New Roman" w:hAnsi="Times New Roman" w:cs="Times New Roman"/>
          <w:sz w:val="20"/>
          <w:szCs w:val="20"/>
        </w:rPr>
        <w:t xml:space="preserve"> </w:t>
      </w:r>
      <w:r w:rsidR="005917DB" w:rsidRPr="00EF2E2D">
        <w:rPr>
          <w:rFonts w:ascii="Times New Roman" w:hAnsi="Times New Roman" w:cs="Times New Roman"/>
          <w:sz w:val="20"/>
          <w:szCs w:val="20"/>
        </w:rPr>
        <w:t>pháp luậ</w:t>
      </w:r>
      <w:r w:rsidR="00E87113" w:rsidRPr="00EF2E2D">
        <w:rPr>
          <w:rFonts w:ascii="Times New Roman" w:hAnsi="Times New Roman" w:cs="Times New Roman"/>
          <w:sz w:val="20"/>
          <w:szCs w:val="20"/>
        </w:rPr>
        <w:t>t quốc gia đó</w:t>
      </w:r>
      <w:r w:rsidR="005917DB" w:rsidRPr="00EF2E2D">
        <w:rPr>
          <w:rFonts w:ascii="Times New Roman" w:hAnsi="Times New Roman" w:cs="Times New Roman"/>
          <w:sz w:val="20"/>
          <w:szCs w:val="20"/>
        </w:rPr>
        <w:t xml:space="preserve">. Tuy nhiên, </w:t>
      </w:r>
      <w:r w:rsidR="00E87113" w:rsidRPr="00EF2E2D">
        <w:rPr>
          <w:rFonts w:ascii="Times New Roman" w:hAnsi="Times New Roman" w:cs="Times New Roman"/>
          <w:sz w:val="20"/>
          <w:szCs w:val="20"/>
        </w:rPr>
        <w:t xml:space="preserve">quốc gia phải nỗ lực </w:t>
      </w:r>
      <w:r w:rsidR="00E87113" w:rsidRPr="00EF2E2D">
        <w:rPr>
          <w:rFonts w:ascii="Times New Roman" w:hAnsi="Times New Roman" w:cs="Times New Roman"/>
          <w:sz w:val="20"/>
          <w:szCs w:val="20"/>
        </w:rPr>
        <w:lastRenderedPageBreak/>
        <w:t>và thiện chí</w:t>
      </w:r>
      <w:r w:rsidR="005917DB" w:rsidRPr="00EF2E2D">
        <w:rPr>
          <w:rFonts w:ascii="Times New Roman" w:hAnsi="Times New Roman" w:cs="Times New Roman"/>
          <w:sz w:val="20"/>
          <w:szCs w:val="20"/>
        </w:rPr>
        <w:t xml:space="preserve"> </w:t>
      </w:r>
      <w:r w:rsidRPr="00EF2E2D">
        <w:rPr>
          <w:rFonts w:ascii="Times New Roman" w:hAnsi="Times New Roman" w:cs="Times New Roman"/>
          <w:sz w:val="20"/>
          <w:szCs w:val="20"/>
        </w:rPr>
        <w:t xml:space="preserve">hỗ trợ tối đa người được thi hành thực hiện lợi ích chính đáng của mình. </w:t>
      </w:r>
    </w:p>
    <w:p w:rsidR="00100E86" w:rsidRPr="00EF2E2D" w:rsidRDefault="00100E86" w:rsidP="002106F2">
      <w:pPr>
        <w:pStyle w:val="ListParagraph"/>
        <w:spacing w:before="320" w:after="320" w:line="252" w:lineRule="auto"/>
        <w:ind w:left="0" w:firstLine="360"/>
        <w:jc w:val="both"/>
        <w:rPr>
          <w:rFonts w:ascii="Times New Roman" w:hAnsi="Times New Roman" w:cs="Times New Roman"/>
          <w:sz w:val="20"/>
          <w:szCs w:val="20"/>
        </w:rPr>
      </w:pPr>
      <w:r w:rsidRPr="00EF2E2D">
        <w:rPr>
          <w:rFonts w:ascii="Times New Roman" w:hAnsi="Times New Roman" w:cs="Times New Roman"/>
          <w:sz w:val="20"/>
          <w:szCs w:val="20"/>
        </w:rPr>
        <w:t xml:space="preserve">- </w:t>
      </w:r>
      <w:r w:rsidR="006A0248" w:rsidRPr="00EF2E2D">
        <w:rPr>
          <w:rFonts w:ascii="Times New Roman" w:hAnsi="Times New Roman" w:cs="Times New Roman"/>
          <w:sz w:val="20"/>
          <w:szCs w:val="20"/>
        </w:rPr>
        <w:t xml:space="preserve">Tòa </w:t>
      </w:r>
      <w:proofErr w:type="gramStart"/>
      <w:r w:rsidR="006A0248" w:rsidRPr="00EF2E2D">
        <w:rPr>
          <w:rFonts w:ascii="Times New Roman" w:hAnsi="Times New Roman" w:cs="Times New Roman"/>
          <w:sz w:val="20"/>
          <w:szCs w:val="20"/>
        </w:rPr>
        <w:t>án</w:t>
      </w:r>
      <w:proofErr w:type="gramEnd"/>
      <w:r w:rsidRPr="00EF2E2D">
        <w:rPr>
          <w:rFonts w:ascii="Times New Roman" w:hAnsi="Times New Roman" w:cs="Times New Roman"/>
          <w:sz w:val="20"/>
          <w:szCs w:val="20"/>
        </w:rPr>
        <w:t xml:space="preserve"> được yêu cầu không nên xem xét lại nội dung của bản án ngoại trừ trong phạm vi cần thiết để áp dụng các quy định của của Công ước (</w:t>
      </w:r>
      <w:r w:rsidR="00E87113" w:rsidRPr="00EF2E2D">
        <w:rPr>
          <w:rFonts w:ascii="Times New Roman" w:hAnsi="Times New Roman" w:cs="Times New Roman"/>
          <w:sz w:val="20"/>
          <w:szCs w:val="20"/>
        </w:rPr>
        <w:t>Điều 8</w:t>
      </w:r>
      <w:r w:rsidR="00790D75" w:rsidRPr="00EF2E2D">
        <w:rPr>
          <w:rFonts w:ascii="Times New Roman" w:hAnsi="Times New Roman" w:cs="Times New Roman"/>
          <w:sz w:val="20"/>
          <w:szCs w:val="20"/>
        </w:rPr>
        <w:t>(2)</w:t>
      </w:r>
      <w:r w:rsidRPr="00EF2E2D">
        <w:rPr>
          <w:rFonts w:ascii="Times New Roman" w:hAnsi="Times New Roman" w:cs="Times New Roman"/>
          <w:sz w:val="20"/>
          <w:szCs w:val="20"/>
        </w:rPr>
        <w:t>).</w:t>
      </w:r>
    </w:p>
    <w:p w:rsidR="00100E86" w:rsidRPr="00EF2E2D" w:rsidRDefault="00100E86" w:rsidP="002106F2">
      <w:pPr>
        <w:pStyle w:val="ListParagraph"/>
        <w:spacing w:before="320" w:after="320" w:line="252" w:lineRule="auto"/>
        <w:ind w:left="0" w:firstLine="360"/>
        <w:jc w:val="both"/>
        <w:rPr>
          <w:rFonts w:ascii="Times New Roman" w:hAnsi="Times New Roman" w:cs="Times New Roman"/>
          <w:sz w:val="20"/>
          <w:szCs w:val="20"/>
        </w:rPr>
      </w:pPr>
      <w:r w:rsidRPr="00EF2E2D">
        <w:rPr>
          <w:rFonts w:ascii="Times New Roman" w:hAnsi="Times New Roman" w:cs="Times New Roman"/>
          <w:sz w:val="20"/>
          <w:szCs w:val="20"/>
        </w:rPr>
        <w:t xml:space="preserve">- </w:t>
      </w:r>
      <w:r w:rsidR="00E87113" w:rsidRPr="00EF2E2D">
        <w:rPr>
          <w:rFonts w:ascii="Times New Roman" w:hAnsi="Times New Roman" w:cs="Times New Roman"/>
          <w:sz w:val="20"/>
          <w:szCs w:val="20"/>
        </w:rPr>
        <w:t xml:space="preserve"> </w:t>
      </w:r>
      <w:r w:rsidR="00555ADD" w:rsidRPr="00EF2E2D">
        <w:rPr>
          <w:rFonts w:ascii="Times New Roman" w:hAnsi="Times New Roman" w:cs="Times New Roman"/>
          <w:sz w:val="20"/>
          <w:szCs w:val="20"/>
        </w:rPr>
        <w:t xml:space="preserve">Bản </w:t>
      </w:r>
      <w:proofErr w:type="gramStart"/>
      <w:r w:rsidR="00555ADD" w:rsidRPr="00EF2E2D">
        <w:rPr>
          <w:rFonts w:ascii="Times New Roman" w:hAnsi="Times New Roman" w:cs="Times New Roman"/>
          <w:sz w:val="20"/>
          <w:szCs w:val="20"/>
        </w:rPr>
        <w:t>án</w:t>
      </w:r>
      <w:proofErr w:type="gramEnd"/>
      <w:r w:rsidR="003B4952" w:rsidRPr="00EF2E2D">
        <w:rPr>
          <w:rFonts w:ascii="Times New Roman" w:hAnsi="Times New Roman" w:cs="Times New Roman"/>
          <w:sz w:val="20"/>
          <w:szCs w:val="20"/>
        </w:rPr>
        <w:t xml:space="preserve"> chỉ</w:t>
      </w:r>
      <w:r w:rsidR="00555ADD" w:rsidRPr="00EF2E2D">
        <w:rPr>
          <w:rFonts w:ascii="Times New Roman" w:hAnsi="Times New Roman" w:cs="Times New Roman"/>
          <w:sz w:val="20"/>
          <w:szCs w:val="20"/>
        </w:rPr>
        <w:t xml:space="preserve"> được xem xét công nhận và cho thi hành</w:t>
      </w:r>
      <w:r w:rsidR="003B4952" w:rsidRPr="00EF2E2D">
        <w:rPr>
          <w:rFonts w:ascii="Times New Roman" w:hAnsi="Times New Roman" w:cs="Times New Roman"/>
          <w:sz w:val="20"/>
          <w:szCs w:val="20"/>
        </w:rPr>
        <w:t xml:space="preserve"> </w:t>
      </w:r>
      <w:r w:rsidR="00555ADD" w:rsidRPr="00EF2E2D">
        <w:rPr>
          <w:rFonts w:ascii="Times New Roman" w:hAnsi="Times New Roman" w:cs="Times New Roman"/>
          <w:sz w:val="20"/>
          <w:szCs w:val="20"/>
        </w:rPr>
        <w:t xml:space="preserve">khi nó có hiệu lực pháp luật trên lãnh thổ quốc gia có </w:t>
      </w:r>
      <w:r w:rsidR="006A0248" w:rsidRPr="00EF2E2D">
        <w:rPr>
          <w:rFonts w:ascii="Times New Roman" w:hAnsi="Times New Roman" w:cs="Times New Roman"/>
          <w:sz w:val="20"/>
          <w:szCs w:val="20"/>
        </w:rPr>
        <w:t>Tòa án</w:t>
      </w:r>
      <w:r w:rsidR="00555ADD" w:rsidRPr="00EF2E2D">
        <w:rPr>
          <w:rFonts w:ascii="Times New Roman" w:hAnsi="Times New Roman" w:cs="Times New Roman"/>
          <w:sz w:val="20"/>
          <w:szCs w:val="20"/>
        </w:rPr>
        <w:t xml:space="preserve"> nơi ban hành ra bả</w:t>
      </w:r>
      <w:r w:rsidR="003B4952" w:rsidRPr="00EF2E2D">
        <w:rPr>
          <w:rFonts w:ascii="Times New Roman" w:hAnsi="Times New Roman" w:cs="Times New Roman"/>
          <w:sz w:val="20"/>
          <w:szCs w:val="20"/>
        </w:rPr>
        <w:t>n án đó</w:t>
      </w:r>
      <w:r w:rsidRPr="00EF2E2D">
        <w:rPr>
          <w:rFonts w:ascii="Times New Roman" w:hAnsi="Times New Roman" w:cs="Times New Roman"/>
          <w:sz w:val="20"/>
          <w:szCs w:val="20"/>
        </w:rPr>
        <w:t xml:space="preserve"> (Điều 8(3))</w:t>
      </w:r>
      <w:r w:rsidR="003B4952" w:rsidRPr="00EF2E2D">
        <w:rPr>
          <w:rFonts w:ascii="Times New Roman" w:hAnsi="Times New Roman" w:cs="Times New Roman"/>
          <w:sz w:val="20"/>
          <w:szCs w:val="20"/>
        </w:rPr>
        <w:t>.</w:t>
      </w:r>
    </w:p>
    <w:p w:rsidR="00100E86" w:rsidRPr="00EF2E2D" w:rsidRDefault="00100E86" w:rsidP="002106F2">
      <w:pPr>
        <w:pStyle w:val="ListParagraph"/>
        <w:spacing w:before="320" w:after="320" w:line="252" w:lineRule="auto"/>
        <w:ind w:left="0" w:firstLine="360"/>
        <w:jc w:val="both"/>
        <w:rPr>
          <w:rFonts w:ascii="Times New Roman" w:hAnsi="Times New Roman" w:cs="Times New Roman"/>
          <w:sz w:val="20"/>
          <w:szCs w:val="20"/>
        </w:rPr>
      </w:pPr>
      <w:r w:rsidRPr="00EF2E2D">
        <w:rPr>
          <w:rFonts w:ascii="Times New Roman" w:hAnsi="Times New Roman" w:cs="Times New Roman"/>
          <w:sz w:val="20"/>
          <w:szCs w:val="20"/>
        </w:rPr>
        <w:t xml:space="preserve">- </w:t>
      </w:r>
      <w:r w:rsidR="00555ADD" w:rsidRPr="00EF2E2D">
        <w:rPr>
          <w:rFonts w:ascii="Times New Roman" w:hAnsi="Times New Roman" w:cs="Times New Roman"/>
          <w:sz w:val="20"/>
          <w:szCs w:val="20"/>
        </w:rPr>
        <w:t xml:space="preserve">Việc công nhận hoặc thi hành có thể bị hoãn hoặc từ chối nếu bản án </w:t>
      </w:r>
      <w:r w:rsidR="005C02B6" w:rsidRPr="00EF2E2D">
        <w:rPr>
          <w:rFonts w:ascii="Times New Roman" w:hAnsi="Times New Roman" w:cs="Times New Roman"/>
          <w:sz w:val="20"/>
          <w:szCs w:val="20"/>
        </w:rPr>
        <w:t xml:space="preserve">đang được xem xét lại hoặc đang chờ xem xét lại </w:t>
      </w:r>
      <w:proofErr w:type="gramStart"/>
      <w:r w:rsidR="005C02B6" w:rsidRPr="00EF2E2D">
        <w:rPr>
          <w:rFonts w:ascii="Times New Roman" w:hAnsi="Times New Roman" w:cs="Times New Roman"/>
          <w:sz w:val="20"/>
          <w:szCs w:val="20"/>
        </w:rPr>
        <w:t>theo</w:t>
      </w:r>
      <w:proofErr w:type="gramEnd"/>
      <w:r w:rsidR="005C02B6" w:rsidRPr="00EF2E2D">
        <w:rPr>
          <w:rFonts w:ascii="Times New Roman" w:hAnsi="Times New Roman" w:cs="Times New Roman"/>
          <w:sz w:val="20"/>
          <w:szCs w:val="20"/>
        </w:rPr>
        <w:t xml:space="preserve"> thủ tục tố tụng tại </w:t>
      </w:r>
      <w:r w:rsidR="00916E18" w:rsidRPr="00EF2E2D">
        <w:rPr>
          <w:rFonts w:ascii="Times New Roman" w:hAnsi="Times New Roman" w:cs="Times New Roman"/>
          <w:sz w:val="20"/>
          <w:szCs w:val="20"/>
        </w:rPr>
        <w:t xml:space="preserve">quốc gia nơi </w:t>
      </w:r>
      <w:r w:rsidR="006A0248" w:rsidRPr="00EF2E2D">
        <w:rPr>
          <w:rFonts w:ascii="Times New Roman" w:hAnsi="Times New Roman" w:cs="Times New Roman"/>
          <w:sz w:val="20"/>
          <w:szCs w:val="20"/>
        </w:rPr>
        <w:t>Tòa án</w:t>
      </w:r>
      <w:r w:rsidR="005C02B6" w:rsidRPr="00EF2E2D">
        <w:rPr>
          <w:rFonts w:ascii="Times New Roman" w:hAnsi="Times New Roman" w:cs="Times New Roman"/>
          <w:sz w:val="20"/>
          <w:szCs w:val="20"/>
        </w:rPr>
        <w:t xml:space="preserve"> đã </w:t>
      </w:r>
      <w:r w:rsidR="00916E18" w:rsidRPr="00EF2E2D">
        <w:rPr>
          <w:rFonts w:ascii="Times New Roman" w:hAnsi="Times New Roman" w:cs="Times New Roman"/>
          <w:sz w:val="20"/>
          <w:szCs w:val="20"/>
        </w:rPr>
        <w:t>ban hành</w:t>
      </w:r>
      <w:r w:rsidR="005C02B6" w:rsidRPr="00EF2E2D">
        <w:rPr>
          <w:rFonts w:ascii="Times New Roman" w:hAnsi="Times New Roman" w:cs="Times New Roman"/>
          <w:sz w:val="20"/>
          <w:szCs w:val="20"/>
        </w:rPr>
        <w:t xml:space="preserve"> bản án đó. </w:t>
      </w:r>
      <w:r w:rsidR="00555ADD" w:rsidRPr="00EF2E2D">
        <w:rPr>
          <w:rFonts w:ascii="Times New Roman" w:hAnsi="Times New Roman" w:cs="Times New Roman"/>
          <w:sz w:val="20"/>
          <w:szCs w:val="20"/>
        </w:rPr>
        <w:t xml:space="preserve">Việc từ chối không ngăn cản đơn </w:t>
      </w:r>
      <w:r w:rsidR="005C02B6" w:rsidRPr="00EF2E2D">
        <w:rPr>
          <w:rFonts w:ascii="Times New Roman" w:hAnsi="Times New Roman" w:cs="Times New Roman"/>
          <w:sz w:val="20"/>
          <w:szCs w:val="20"/>
        </w:rPr>
        <w:t>yêu cầu</w:t>
      </w:r>
      <w:r w:rsidR="00555ADD" w:rsidRPr="00EF2E2D">
        <w:rPr>
          <w:rFonts w:ascii="Times New Roman" w:hAnsi="Times New Roman" w:cs="Times New Roman"/>
          <w:sz w:val="20"/>
          <w:szCs w:val="20"/>
        </w:rPr>
        <w:t xml:space="preserve"> công nhận </w:t>
      </w:r>
      <w:r w:rsidR="005C02B6" w:rsidRPr="00EF2E2D">
        <w:rPr>
          <w:rFonts w:ascii="Times New Roman" w:hAnsi="Times New Roman" w:cs="Times New Roman"/>
          <w:sz w:val="20"/>
          <w:szCs w:val="20"/>
        </w:rPr>
        <w:t>và</w:t>
      </w:r>
      <w:r w:rsidR="00555ADD" w:rsidRPr="00EF2E2D">
        <w:rPr>
          <w:rFonts w:ascii="Times New Roman" w:hAnsi="Times New Roman" w:cs="Times New Roman"/>
          <w:sz w:val="20"/>
          <w:szCs w:val="20"/>
        </w:rPr>
        <w:t xml:space="preserve"> thi hành bản </w:t>
      </w:r>
      <w:proofErr w:type="gramStart"/>
      <w:r w:rsidR="00555ADD" w:rsidRPr="00EF2E2D">
        <w:rPr>
          <w:rFonts w:ascii="Times New Roman" w:hAnsi="Times New Roman" w:cs="Times New Roman"/>
          <w:sz w:val="20"/>
          <w:szCs w:val="20"/>
        </w:rPr>
        <w:t>án</w:t>
      </w:r>
      <w:proofErr w:type="gramEnd"/>
      <w:r w:rsidR="005C02B6" w:rsidRPr="00EF2E2D">
        <w:rPr>
          <w:rFonts w:ascii="Times New Roman" w:hAnsi="Times New Roman" w:cs="Times New Roman"/>
          <w:sz w:val="20"/>
          <w:szCs w:val="20"/>
        </w:rPr>
        <w:t xml:space="preserve"> của </w:t>
      </w:r>
      <w:r w:rsidR="00916E18" w:rsidRPr="00EF2E2D">
        <w:rPr>
          <w:rFonts w:ascii="Times New Roman" w:hAnsi="Times New Roman" w:cs="Times New Roman"/>
          <w:sz w:val="20"/>
          <w:szCs w:val="20"/>
        </w:rPr>
        <w:t xml:space="preserve">các </w:t>
      </w:r>
      <w:r w:rsidR="005C02B6" w:rsidRPr="00EF2E2D">
        <w:rPr>
          <w:rFonts w:ascii="Times New Roman" w:hAnsi="Times New Roman" w:cs="Times New Roman"/>
          <w:sz w:val="20"/>
          <w:szCs w:val="20"/>
        </w:rPr>
        <w:t>đương sự</w:t>
      </w:r>
      <w:r w:rsidRPr="00EF2E2D">
        <w:rPr>
          <w:rFonts w:ascii="Times New Roman" w:hAnsi="Times New Roman" w:cs="Times New Roman"/>
          <w:sz w:val="20"/>
          <w:szCs w:val="20"/>
        </w:rPr>
        <w:t xml:space="preserve"> (Điều 8(4))</w:t>
      </w:r>
      <w:r w:rsidR="005C02B6" w:rsidRPr="00EF2E2D">
        <w:rPr>
          <w:rFonts w:ascii="Times New Roman" w:hAnsi="Times New Roman" w:cs="Times New Roman"/>
          <w:sz w:val="20"/>
          <w:szCs w:val="20"/>
        </w:rPr>
        <w:t>.</w:t>
      </w:r>
    </w:p>
    <w:p w:rsidR="002E5489" w:rsidRPr="00EF2E2D" w:rsidRDefault="00100E86" w:rsidP="002106F2">
      <w:pPr>
        <w:pStyle w:val="ListParagraph"/>
        <w:spacing w:before="320" w:after="320" w:line="252" w:lineRule="auto"/>
        <w:ind w:left="0" w:firstLine="360"/>
        <w:jc w:val="both"/>
        <w:rPr>
          <w:rFonts w:ascii="Times New Roman" w:hAnsi="Times New Roman" w:cs="Times New Roman"/>
          <w:sz w:val="20"/>
          <w:szCs w:val="20"/>
        </w:rPr>
      </w:pPr>
      <w:r w:rsidRPr="00EF2E2D">
        <w:rPr>
          <w:rFonts w:ascii="Times New Roman" w:hAnsi="Times New Roman" w:cs="Times New Roman"/>
          <w:sz w:val="20"/>
          <w:szCs w:val="20"/>
        </w:rPr>
        <w:t xml:space="preserve">- </w:t>
      </w:r>
      <w:r w:rsidR="00916E18" w:rsidRPr="00EF2E2D">
        <w:rPr>
          <w:rFonts w:ascii="Times New Roman" w:hAnsi="Times New Roman" w:cs="Times New Roman"/>
          <w:sz w:val="20"/>
          <w:szCs w:val="20"/>
        </w:rPr>
        <w:t>Điề</w:t>
      </w:r>
      <w:r w:rsidR="00D35433" w:rsidRPr="00EF2E2D">
        <w:rPr>
          <w:rFonts w:ascii="Times New Roman" w:hAnsi="Times New Roman" w:cs="Times New Roman"/>
          <w:sz w:val="20"/>
          <w:szCs w:val="20"/>
        </w:rPr>
        <w:t>u 8(5)</w:t>
      </w:r>
      <w:r w:rsidR="00916E18" w:rsidRPr="00EF2E2D">
        <w:rPr>
          <w:rFonts w:ascii="Times New Roman" w:hAnsi="Times New Roman" w:cs="Times New Roman"/>
          <w:sz w:val="20"/>
          <w:szCs w:val="20"/>
        </w:rPr>
        <w:t xml:space="preserve"> áp dụng đối với bản án được </w:t>
      </w:r>
      <w:r w:rsidR="00D35433" w:rsidRPr="00EF2E2D">
        <w:rPr>
          <w:rFonts w:ascii="Times New Roman" w:hAnsi="Times New Roman" w:cs="Times New Roman"/>
          <w:sz w:val="20"/>
          <w:szCs w:val="20"/>
        </w:rPr>
        <w:t>tuyên</w:t>
      </w:r>
      <w:r w:rsidR="00916E18" w:rsidRPr="00EF2E2D">
        <w:rPr>
          <w:rFonts w:ascii="Times New Roman" w:hAnsi="Times New Roman" w:cs="Times New Roman"/>
          <w:sz w:val="20"/>
          <w:szCs w:val="20"/>
        </w:rPr>
        <w:t xml:space="preserve"> bởi </w:t>
      </w:r>
      <w:r w:rsidR="006A0248" w:rsidRPr="00EF2E2D">
        <w:rPr>
          <w:rFonts w:ascii="Times New Roman" w:hAnsi="Times New Roman" w:cs="Times New Roman"/>
          <w:sz w:val="20"/>
          <w:szCs w:val="20"/>
        </w:rPr>
        <w:t>Tòa án</w:t>
      </w:r>
      <w:r w:rsidR="00916E18" w:rsidRPr="00EF2E2D">
        <w:rPr>
          <w:rFonts w:ascii="Times New Roman" w:hAnsi="Times New Roman" w:cs="Times New Roman"/>
          <w:sz w:val="20"/>
          <w:szCs w:val="20"/>
        </w:rPr>
        <w:t xml:space="preserve"> của </w:t>
      </w:r>
      <w:r w:rsidR="00D35433" w:rsidRPr="00EF2E2D">
        <w:rPr>
          <w:rFonts w:ascii="Times New Roman" w:hAnsi="Times New Roman" w:cs="Times New Roman"/>
          <w:sz w:val="20"/>
          <w:szCs w:val="20"/>
        </w:rPr>
        <w:t>quốc gia</w:t>
      </w:r>
      <w:r w:rsidR="00916E18" w:rsidRPr="00EF2E2D">
        <w:rPr>
          <w:rFonts w:ascii="Times New Roman" w:hAnsi="Times New Roman" w:cs="Times New Roman"/>
          <w:sz w:val="20"/>
          <w:szCs w:val="20"/>
        </w:rPr>
        <w:t xml:space="preserve"> ký kết </w:t>
      </w:r>
      <w:proofErr w:type="gramStart"/>
      <w:r w:rsidR="00916E18" w:rsidRPr="00EF2E2D">
        <w:rPr>
          <w:rFonts w:ascii="Times New Roman" w:hAnsi="Times New Roman" w:cs="Times New Roman"/>
          <w:sz w:val="20"/>
          <w:szCs w:val="20"/>
        </w:rPr>
        <w:t>theo</w:t>
      </w:r>
      <w:proofErr w:type="gramEnd"/>
      <w:r w:rsidR="00916E18" w:rsidRPr="00EF2E2D">
        <w:rPr>
          <w:rFonts w:ascii="Times New Roman" w:hAnsi="Times New Roman" w:cs="Times New Roman"/>
          <w:sz w:val="20"/>
          <w:szCs w:val="20"/>
        </w:rPr>
        <w:t xml:space="preserve"> sự chuyển giao vụ án từ </w:t>
      </w:r>
      <w:r w:rsidR="006A0248" w:rsidRPr="00EF2E2D">
        <w:rPr>
          <w:rFonts w:ascii="Times New Roman" w:hAnsi="Times New Roman" w:cs="Times New Roman"/>
          <w:sz w:val="20"/>
          <w:szCs w:val="20"/>
        </w:rPr>
        <w:t>Tòa án</w:t>
      </w:r>
      <w:r w:rsidR="00916E18" w:rsidRPr="00EF2E2D">
        <w:rPr>
          <w:rFonts w:ascii="Times New Roman" w:hAnsi="Times New Roman" w:cs="Times New Roman"/>
          <w:sz w:val="20"/>
          <w:szCs w:val="20"/>
        </w:rPr>
        <w:t xml:space="preserve"> được lựa chọn theo </w:t>
      </w:r>
      <w:r w:rsidR="00D35433" w:rsidRPr="00EF2E2D">
        <w:rPr>
          <w:rFonts w:ascii="Times New Roman" w:hAnsi="Times New Roman" w:cs="Times New Roman"/>
          <w:sz w:val="20"/>
          <w:szCs w:val="20"/>
        </w:rPr>
        <w:t xml:space="preserve">quy định tại </w:t>
      </w:r>
      <w:r w:rsidR="00916E18" w:rsidRPr="00EF2E2D">
        <w:rPr>
          <w:rFonts w:ascii="Times New Roman" w:hAnsi="Times New Roman" w:cs="Times New Roman"/>
          <w:sz w:val="20"/>
          <w:szCs w:val="20"/>
        </w:rPr>
        <w:t>Điề</w:t>
      </w:r>
      <w:r w:rsidR="00D35433" w:rsidRPr="00EF2E2D">
        <w:rPr>
          <w:rFonts w:ascii="Times New Roman" w:hAnsi="Times New Roman" w:cs="Times New Roman"/>
          <w:sz w:val="20"/>
          <w:szCs w:val="20"/>
        </w:rPr>
        <w:t>u 5(</w:t>
      </w:r>
      <w:r w:rsidR="00916E18" w:rsidRPr="00EF2E2D">
        <w:rPr>
          <w:rFonts w:ascii="Times New Roman" w:hAnsi="Times New Roman" w:cs="Times New Roman"/>
          <w:sz w:val="20"/>
          <w:szCs w:val="20"/>
        </w:rPr>
        <w:t>3</w:t>
      </w:r>
      <w:r w:rsidR="00D35433" w:rsidRPr="00EF2E2D">
        <w:rPr>
          <w:rFonts w:ascii="Times New Roman" w:hAnsi="Times New Roman" w:cs="Times New Roman"/>
          <w:sz w:val="20"/>
          <w:szCs w:val="20"/>
        </w:rPr>
        <w:t>)</w:t>
      </w:r>
      <w:r w:rsidR="00916E18" w:rsidRPr="00EF2E2D">
        <w:rPr>
          <w:rFonts w:ascii="Times New Roman" w:hAnsi="Times New Roman" w:cs="Times New Roman"/>
          <w:sz w:val="20"/>
          <w:szCs w:val="20"/>
        </w:rPr>
        <w:t xml:space="preserve">. Tuy nhiên, </w:t>
      </w:r>
      <w:r w:rsidR="002E5489" w:rsidRPr="00EF2E2D">
        <w:rPr>
          <w:rFonts w:ascii="Times New Roman" w:hAnsi="Times New Roman" w:cs="Times New Roman"/>
          <w:sz w:val="20"/>
          <w:szCs w:val="20"/>
        </w:rPr>
        <w:t>việc</w:t>
      </w:r>
      <w:r w:rsidR="00916E18" w:rsidRPr="00EF2E2D">
        <w:rPr>
          <w:rFonts w:ascii="Times New Roman" w:hAnsi="Times New Roman" w:cs="Times New Roman"/>
          <w:sz w:val="20"/>
          <w:szCs w:val="20"/>
        </w:rPr>
        <w:t xml:space="preserve"> công nhận </w:t>
      </w:r>
      <w:r w:rsidR="002E5489" w:rsidRPr="00EF2E2D">
        <w:rPr>
          <w:rFonts w:ascii="Times New Roman" w:hAnsi="Times New Roman" w:cs="Times New Roman"/>
          <w:sz w:val="20"/>
          <w:szCs w:val="20"/>
        </w:rPr>
        <w:t>và cho thi hành</w:t>
      </w:r>
      <w:r w:rsidR="00916E18" w:rsidRPr="00EF2E2D">
        <w:rPr>
          <w:rFonts w:ascii="Times New Roman" w:hAnsi="Times New Roman" w:cs="Times New Roman"/>
          <w:sz w:val="20"/>
          <w:szCs w:val="20"/>
        </w:rPr>
        <w:t xml:space="preserve"> có thể bị từ chối</w:t>
      </w:r>
      <w:r w:rsidR="002E5489" w:rsidRPr="00EF2E2D">
        <w:rPr>
          <w:rFonts w:ascii="Times New Roman" w:hAnsi="Times New Roman" w:cs="Times New Roman"/>
          <w:sz w:val="20"/>
          <w:szCs w:val="20"/>
        </w:rPr>
        <w:t xml:space="preserve"> bởi </w:t>
      </w:r>
      <w:r w:rsidR="006A0248" w:rsidRPr="00EF2E2D">
        <w:rPr>
          <w:rFonts w:ascii="Times New Roman" w:hAnsi="Times New Roman" w:cs="Times New Roman"/>
          <w:sz w:val="20"/>
          <w:szCs w:val="20"/>
        </w:rPr>
        <w:t xml:space="preserve">Tòa </w:t>
      </w:r>
      <w:proofErr w:type="gramStart"/>
      <w:r w:rsidR="006A0248" w:rsidRPr="00EF2E2D">
        <w:rPr>
          <w:rFonts w:ascii="Times New Roman" w:hAnsi="Times New Roman" w:cs="Times New Roman"/>
          <w:sz w:val="20"/>
          <w:szCs w:val="20"/>
        </w:rPr>
        <w:t>án</w:t>
      </w:r>
      <w:proofErr w:type="gramEnd"/>
      <w:r w:rsidR="002E5489" w:rsidRPr="00EF2E2D">
        <w:rPr>
          <w:rFonts w:ascii="Times New Roman" w:hAnsi="Times New Roman" w:cs="Times New Roman"/>
          <w:sz w:val="20"/>
          <w:szCs w:val="20"/>
        </w:rPr>
        <w:t xml:space="preserve"> được yêu cầu</w:t>
      </w:r>
      <w:r w:rsidR="006E4C41" w:rsidRPr="00EF2E2D">
        <w:rPr>
          <w:rFonts w:ascii="Times New Roman" w:hAnsi="Times New Roman" w:cs="Times New Roman"/>
          <w:sz w:val="20"/>
          <w:szCs w:val="20"/>
        </w:rPr>
        <w:t xml:space="preserve"> khi</w:t>
      </w:r>
      <w:r w:rsidR="002E5489" w:rsidRPr="00EF2E2D">
        <w:rPr>
          <w:rFonts w:ascii="Times New Roman" w:hAnsi="Times New Roman" w:cs="Times New Roman"/>
          <w:sz w:val="20"/>
          <w:szCs w:val="20"/>
        </w:rPr>
        <w:t xml:space="preserve"> một trong các bên đương sự đã phản đối kịp thời việc chuyển </w:t>
      </w:r>
      <w:r w:rsidR="006E4C41" w:rsidRPr="00EF2E2D">
        <w:rPr>
          <w:rFonts w:ascii="Times New Roman" w:hAnsi="Times New Roman" w:cs="Times New Roman"/>
          <w:sz w:val="20"/>
          <w:szCs w:val="20"/>
        </w:rPr>
        <w:t>giao</w:t>
      </w:r>
      <w:r w:rsidR="002E5489" w:rsidRPr="00EF2E2D">
        <w:rPr>
          <w:rFonts w:ascii="Times New Roman" w:hAnsi="Times New Roman" w:cs="Times New Roman"/>
          <w:sz w:val="20"/>
          <w:szCs w:val="20"/>
        </w:rPr>
        <w:t xml:space="preserve"> bản án tại quốc gia nơi có </w:t>
      </w:r>
      <w:r w:rsidR="006A0248" w:rsidRPr="00EF2E2D">
        <w:rPr>
          <w:rFonts w:ascii="Times New Roman" w:hAnsi="Times New Roman" w:cs="Times New Roman"/>
          <w:sz w:val="20"/>
          <w:szCs w:val="20"/>
        </w:rPr>
        <w:t>Tòa án</w:t>
      </w:r>
      <w:r w:rsidR="002E5489" w:rsidRPr="00EF2E2D">
        <w:rPr>
          <w:rFonts w:ascii="Times New Roman" w:hAnsi="Times New Roman" w:cs="Times New Roman"/>
          <w:sz w:val="20"/>
          <w:szCs w:val="20"/>
        </w:rPr>
        <w:t xml:space="preserve"> được lựa chọn.</w:t>
      </w:r>
      <w:r w:rsidR="00916E18" w:rsidRPr="00EF2E2D">
        <w:rPr>
          <w:rFonts w:ascii="Times New Roman" w:hAnsi="Times New Roman" w:cs="Times New Roman"/>
          <w:sz w:val="20"/>
          <w:szCs w:val="20"/>
        </w:rPr>
        <w:t xml:space="preserve"> </w:t>
      </w:r>
    </w:p>
    <w:p w:rsidR="00092D1D" w:rsidRPr="00EF2E2D" w:rsidRDefault="006E4C41" w:rsidP="002106F2">
      <w:pPr>
        <w:spacing w:before="320" w:after="320" w:line="252" w:lineRule="auto"/>
        <w:ind w:firstLine="450"/>
        <w:jc w:val="both"/>
        <w:rPr>
          <w:rFonts w:ascii="Times New Roman" w:hAnsi="Times New Roman" w:cs="Times New Roman"/>
          <w:sz w:val="20"/>
          <w:szCs w:val="20"/>
        </w:rPr>
      </w:pPr>
      <w:r w:rsidRPr="00EF2E2D">
        <w:rPr>
          <w:rFonts w:ascii="Times New Roman" w:hAnsi="Times New Roman" w:cs="Times New Roman"/>
          <w:sz w:val="20"/>
          <w:szCs w:val="20"/>
        </w:rPr>
        <w:t>Ngược lại</w:t>
      </w:r>
      <w:r w:rsidR="00DD65B5" w:rsidRPr="00EF2E2D">
        <w:rPr>
          <w:rFonts w:ascii="Times New Roman" w:hAnsi="Times New Roman" w:cs="Times New Roman"/>
          <w:sz w:val="20"/>
          <w:szCs w:val="20"/>
        </w:rPr>
        <w:t xml:space="preserve">, </w:t>
      </w:r>
      <w:r w:rsidR="008775A2" w:rsidRPr="00EF2E2D">
        <w:rPr>
          <w:rFonts w:ascii="Times New Roman" w:hAnsi="Times New Roman" w:cs="Times New Roman"/>
          <w:sz w:val="20"/>
          <w:szCs w:val="20"/>
        </w:rPr>
        <w:t xml:space="preserve">Điều 9 </w:t>
      </w:r>
      <w:r w:rsidR="00DD65B5" w:rsidRPr="00EF2E2D">
        <w:rPr>
          <w:rFonts w:ascii="Times New Roman" w:hAnsi="Times New Roman" w:cs="Times New Roman"/>
          <w:sz w:val="20"/>
          <w:szCs w:val="20"/>
        </w:rPr>
        <w:t>Công ước</w:t>
      </w:r>
      <w:r w:rsidRPr="00EF2E2D">
        <w:rPr>
          <w:rFonts w:ascii="Times New Roman" w:hAnsi="Times New Roman" w:cs="Times New Roman"/>
          <w:sz w:val="20"/>
          <w:szCs w:val="20"/>
        </w:rPr>
        <w:t xml:space="preserve"> cũng</w:t>
      </w:r>
      <w:r w:rsidR="00DD65B5" w:rsidRPr="00EF2E2D">
        <w:rPr>
          <w:rFonts w:ascii="Times New Roman" w:hAnsi="Times New Roman" w:cs="Times New Roman"/>
          <w:sz w:val="20"/>
          <w:szCs w:val="20"/>
        </w:rPr>
        <w:t xml:space="preserve"> </w:t>
      </w:r>
      <w:r w:rsidR="00092D1D" w:rsidRPr="00EF2E2D">
        <w:rPr>
          <w:rFonts w:ascii="Times New Roman" w:hAnsi="Times New Roman" w:cs="Times New Roman"/>
          <w:sz w:val="20"/>
          <w:szCs w:val="20"/>
        </w:rPr>
        <w:t xml:space="preserve">quy định một số </w:t>
      </w:r>
      <w:r w:rsidR="00DD65B5" w:rsidRPr="00EF2E2D">
        <w:rPr>
          <w:rFonts w:ascii="Times New Roman" w:hAnsi="Times New Roman" w:cs="Times New Roman"/>
          <w:sz w:val="20"/>
          <w:szCs w:val="20"/>
        </w:rPr>
        <w:t>trường hợp ngoại lệ</w:t>
      </w:r>
      <w:r w:rsidR="00092D1D" w:rsidRPr="00EF2E2D">
        <w:rPr>
          <w:rFonts w:ascii="Times New Roman" w:hAnsi="Times New Roman" w:cs="Times New Roman"/>
          <w:sz w:val="20"/>
          <w:szCs w:val="20"/>
        </w:rPr>
        <w:t xml:space="preserve"> cho phép </w:t>
      </w:r>
      <w:r w:rsidR="006A0248" w:rsidRPr="00EF2E2D">
        <w:rPr>
          <w:rFonts w:ascii="Times New Roman" w:hAnsi="Times New Roman" w:cs="Times New Roman"/>
          <w:sz w:val="20"/>
          <w:szCs w:val="20"/>
        </w:rPr>
        <w:t>Tòa án</w:t>
      </w:r>
      <w:r w:rsidR="00092D1D" w:rsidRPr="00EF2E2D">
        <w:rPr>
          <w:rFonts w:ascii="Times New Roman" w:hAnsi="Times New Roman" w:cs="Times New Roman"/>
          <w:sz w:val="20"/>
          <w:szCs w:val="20"/>
        </w:rPr>
        <w:t xml:space="preserve"> nhận đơn yêu cầu có quyền từ chối công nhận và cho thi hành bản án của </w:t>
      </w:r>
      <w:r w:rsidR="006A0248" w:rsidRPr="00EF2E2D">
        <w:rPr>
          <w:rFonts w:ascii="Times New Roman" w:hAnsi="Times New Roman" w:cs="Times New Roman"/>
          <w:sz w:val="20"/>
          <w:szCs w:val="20"/>
        </w:rPr>
        <w:t>Tòa án</w:t>
      </w:r>
      <w:r w:rsidR="00092D1D" w:rsidRPr="00EF2E2D">
        <w:rPr>
          <w:rFonts w:ascii="Times New Roman" w:hAnsi="Times New Roman" w:cs="Times New Roman"/>
          <w:sz w:val="20"/>
          <w:szCs w:val="20"/>
        </w:rPr>
        <w:t xml:space="preserve"> </w:t>
      </w:r>
      <w:r w:rsidRPr="00EF2E2D">
        <w:rPr>
          <w:rFonts w:ascii="Times New Roman" w:hAnsi="Times New Roman" w:cs="Times New Roman"/>
          <w:sz w:val="20"/>
          <w:szCs w:val="20"/>
        </w:rPr>
        <w:t>được lựa chọn</w:t>
      </w:r>
      <w:r w:rsidR="00092D1D" w:rsidRPr="00EF2E2D">
        <w:rPr>
          <w:rFonts w:ascii="Times New Roman" w:hAnsi="Times New Roman" w:cs="Times New Roman"/>
          <w:sz w:val="20"/>
          <w:szCs w:val="20"/>
        </w:rPr>
        <w:t xml:space="preserve"> </w:t>
      </w:r>
      <w:r w:rsidR="00DD65B5" w:rsidRPr="00EF2E2D">
        <w:rPr>
          <w:rFonts w:ascii="Times New Roman" w:hAnsi="Times New Roman" w:cs="Times New Roman"/>
          <w:sz w:val="20"/>
          <w:szCs w:val="20"/>
        </w:rPr>
        <w:t xml:space="preserve">để bảo vệ quyền lợi của người phải thi hành án và </w:t>
      </w:r>
      <w:r w:rsidR="00092D1D" w:rsidRPr="00EF2E2D">
        <w:rPr>
          <w:rFonts w:ascii="Times New Roman" w:hAnsi="Times New Roman" w:cs="Times New Roman"/>
          <w:sz w:val="20"/>
          <w:szCs w:val="20"/>
        </w:rPr>
        <w:t>lợi ích q</w:t>
      </w:r>
      <w:r w:rsidR="00DD65B5" w:rsidRPr="00EF2E2D">
        <w:rPr>
          <w:rFonts w:ascii="Times New Roman" w:hAnsi="Times New Roman" w:cs="Times New Roman"/>
          <w:sz w:val="20"/>
          <w:szCs w:val="20"/>
        </w:rPr>
        <w:t>uố</w:t>
      </w:r>
      <w:r w:rsidRPr="00EF2E2D">
        <w:rPr>
          <w:rFonts w:ascii="Times New Roman" w:hAnsi="Times New Roman" w:cs="Times New Roman"/>
          <w:sz w:val="20"/>
          <w:szCs w:val="20"/>
        </w:rPr>
        <w:t>c gia</w:t>
      </w:r>
      <w:r w:rsidR="008775A2" w:rsidRPr="00EF2E2D">
        <w:rPr>
          <w:rFonts w:ascii="Times New Roman" w:hAnsi="Times New Roman" w:cs="Times New Roman"/>
          <w:sz w:val="20"/>
          <w:szCs w:val="20"/>
        </w:rPr>
        <w:t xml:space="preserve">, </w:t>
      </w:r>
      <w:r w:rsidR="00D0580F" w:rsidRPr="00EF2E2D">
        <w:rPr>
          <w:rFonts w:ascii="Times New Roman" w:hAnsi="Times New Roman" w:cs="Times New Roman"/>
          <w:sz w:val="20"/>
          <w:szCs w:val="20"/>
        </w:rPr>
        <w:t xml:space="preserve">bao gồm: </w:t>
      </w:r>
    </w:p>
    <w:p w:rsidR="00891016" w:rsidRPr="00EF2E2D" w:rsidRDefault="006E4C41" w:rsidP="000D50F0">
      <w:pPr>
        <w:spacing w:after="0" w:line="252" w:lineRule="auto"/>
        <w:ind w:firstLine="446"/>
        <w:jc w:val="both"/>
        <w:rPr>
          <w:rFonts w:ascii="Times New Roman" w:hAnsi="Times New Roman" w:cs="Times New Roman"/>
          <w:sz w:val="20"/>
          <w:szCs w:val="20"/>
        </w:rPr>
      </w:pPr>
      <w:r w:rsidRPr="00EF2E2D">
        <w:rPr>
          <w:rFonts w:ascii="Times New Roman" w:hAnsi="Times New Roman" w:cs="Times New Roman"/>
          <w:sz w:val="20"/>
          <w:szCs w:val="20"/>
        </w:rPr>
        <w:t xml:space="preserve">- </w:t>
      </w:r>
      <w:r w:rsidR="00F75EC5" w:rsidRPr="00EF2E2D">
        <w:rPr>
          <w:rFonts w:ascii="Times New Roman" w:hAnsi="Times New Roman" w:cs="Times New Roman"/>
          <w:sz w:val="20"/>
          <w:szCs w:val="20"/>
        </w:rPr>
        <w:t xml:space="preserve">Theo Điều 9(a), bản án có thể bị từ chối công nhận và cho thi hành nếu </w:t>
      </w:r>
      <w:r w:rsidR="006A0248" w:rsidRPr="00EF2E2D">
        <w:rPr>
          <w:rFonts w:ascii="Times New Roman" w:hAnsi="Times New Roman" w:cs="Times New Roman"/>
          <w:sz w:val="20"/>
          <w:szCs w:val="20"/>
        </w:rPr>
        <w:t>thỏa thuận tòa án</w:t>
      </w:r>
      <w:r w:rsidR="00F75EC5" w:rsidRPr="00EF2E2D">
        <w:rPr>
          <w:rFonts w:ascii="Times New Roman" w:hAnsi="Times New Roman" w:cs="Times New Roman"/>
          <w:sz w:val="20"/>
          <w:szCs w:val="20"/>
        </w:rPr>
        <w:t xml:space="preserve"> vô hiệu </w:t>
      </w:r>
      <w:proofErr w:type="gramStart"/>
      <w:r w:rsidR="00F75EC5" w:rsidRPr="00EF2E2D">
        <w:rPr>
          <w:rFonts w:ascii="Times New Roman" w:hAnsi="Times New Roman" w:cs="Times New Roman"/>
          <w:sz w:val="20"/>
          <w:szCs w:val="20"/>
        </w:rPr>
        <w:t>theo</w:t>
      </w:r>
      <w:proofErr w:type="gramEnd"/>
      <w:r w:rsidR="00F75EC5" w:rsidRPr="00EF2E2D">
        <w:rPr>
          <w:rFonts w:ascii="Times New Roman" w:hAnsi="Times New Roman" w:cs="Times New Roman"/>
          <w:sz w:val="20"/>
          <w:szCs w:val="20"/>
        </w:rPr>
        <w:t xml:space="preserve"> luật của quốc gia nơi có </w:t>
      </w:r>
      <w:r w:rsidR="006A0248" w:rsidRPr="00EF2E2D">
        <w:rPr>
          <w:rFonts w:ascii="Times New Roman" w:hAnsi="Times New Roman" w:cs="Times New Roman"/>
          <w:sz w:val="20"/>
          <w:szCs w:val="20"/>
        </w:rPr>
        <w:t>Tòa án</w:t>
      </w:r>
      <w:r w:rsidR="00F75EC5" w:rsidRPr="00EF2E2D">
        <w:rPr>
          <w:rFonts w:ascii="Times New Roman" w:hAnsi="Times New Roman" w:cs="Times New Roman"/>
          <w:sz w:val="20"/>
          <w:szCs w:val="20"/>
        </w:rPr>
        <w:t xml:space="preserve"> được lựa chọ</w:t>
      </w:r>
      <w:r w:rsidR="00891016" w:rsidRPr="00EF2E2D">
        <w:rPr>
          <w:rFonts w:ascii="Times New Roman" w:hAnsi="Times New Roman" w:cs="Times New Roman"/>
          <w:sz w:val="20"/>
          <w:szCs w:val="20"/>
        </w:rPr>
        <w:t xml:space="preserve">n, </w:t>
      </w:r>
      <w:r w:rsidR="00F75EC5" w:rsidRPr="00EF2E2D">
        <w:rPr>
          <w:rFonts w:ascii="Times New Roman" w:hAnsi="Times New Roman" w:cs="Times New Roman"/>
          <w:sz w:val="20"/>
          <w:szCs w:val="20"/>
        </w:rPr>
        <w:t xml:space="preserve">trừ khi </w:t>
      </w:r>
      <w:r w:rsidR="006A0248" w:rsidRPr="00EF2E2D">
        <w:rPr>
          <w:rFonts w:ascii="Times New Roman" w:hAnsi="Times New Roman" w:cs="Times New Roman"/>
          <w:sz w:val="20"/>
          <w:szCs w:val="20"/>
        </w:rPr>
        <w:t>Tòa án</w:t>
      </w:r>
      <w:r w:rsidR="00F75EC5" w:rsidRPr="00EF2E2D">
        <w:rPr>
          <w:rFonts w:ascii="Times New Roman" w:hAnsi="Times New Roman" w:cs="Times New Roman"/>
          <w:sz w:val="20"/>
          <w:szCs w:val="20"/>
        </w:rPr>
        <w:t xml:space="preserve"> xác định rằng thỏa thuận đó có hiệu lực. Phần </w:t>
      </w:r>
      <w:r w:rsidR="008775A2" w:rsidRPr="00EF2E2D">
        <w:rPr>
          <w:rFonts w:ascii="Times New Roman" w:hAnsi="Times New Roman" w:cs="Times New Roman"/>
          <w:sz w:val="20"/>
          <w:szCs w:val="20"/>
        </w:rPr>
        <w:t xml:space="preserve">quy định </w:t>
      </w:r>
      <w:r w:rsidR="00F75EC5" w:rsidRPr="00EF2E2D">
        <w:rPr>
          <w:rFonts w:ascii="Times New Roman" w:hAnsi="Times New Roman" w:cs="Times New Roman"/>
          <w:sz w:val="20"/>
          <w:szCs w:val="20"/>
        </w:rPr>
        <w:t>cuố</w:t>
      </w:r>
      <w:r w:rsidR="008775A2" w:rsidRPr="00EF2E2D">
        <w:rPr>
          <w:rFonts w:ascii="Times New Roman" w:hAnsi="Times New Roman" w:cs="Times New Roman"/>
          <w:sz w:val="20"/>
          <w:szCs w:val="20"/>
        </w:rPr>
        <w:t xml:space="preserve">i cùng </w:t>
      </w:r>
      <w:r w:rsidR="00F75EC5" w:rsidRPr="00EF2E2D">
        <w:rPr>
          <w:rFonts w:ascii="Times New Roman" w:hAnsi="Times New Roman" w:cs="Times New Roman"/>
          <w:sz w:val="20"/>
          <w:szCs w:val="20"/>
        </w:rPr>
        <w:t>có thể cần giải thích</w:t>
      </w:r>
      <w:r w:rsidR="00891016" w:rsidRPr="00EF2E2D">
        <w:rPr>
          <w:rFonts w:ascii="Times New Roman" w:hAnsi="Times New Roman" w:cs="Times New Roman"/>
          <w:sz w:val="20"/>
          <w:szCs w:val="20"/>
        </w:rPr>
        <w:t xml:space="preserve"> thêm</w:t>
      </w:r>
      <w:r w:rsidR="00F75EC5" w:rsidRPr="00EF2E2D">
        <w:rPr>
          <w:rFonts w:ascii="Times New Roman" w:hAnsi="Times New Roman" w:cs="Times New Roman"/>
          <w:sz w:val="20"/>
          <w:szCs w:val="20"/>
        </w:rPr>
        <w:t xml:space="preserve"> vì nó dường như đã tạo ra một </w:t>
      </w:r>
      <w:r w:rsidR="008775A2" w:rsidRPr="00EF2E2D">
        <w:rPr>
          <w:rFonts w:ascii="Times New Roman" w:hAnsi="Times New Roman" w:cs="Times New Roman"/>
          <w:sz w:val="20"/>
          <w:szCs w:val="20"/>
        </w:rPr>
        <w:t>sự loại trừ</w:t>
      </w:r>
      <w:r w:rsidR="00891016" w:rsidRPr="00EF2E2D">
        <w:rPr>
          <w:rFonts w:ascii="Times New Roman" w:hAnsi="Times New Roman" w:cs="Times New Roman"/>
          <w:sz w:val="20"/>
          <w:szCs w:val="20"/>
        </w:rPr>
        <w:t xml:space="preserve"> nữa</w:t>
      </w:r>
      <w:r w:rsidR="00F75EC5" w:rsidRPr="00EF2E2D">
        <w:rPr>
          <w:rFonts w:ascii="Times New Roman" w:hAnsi="Times New Roman" w:cs="Times New Roman"/>
          <w:sz w:val="20"/>
          <w:szCs w:val="20"/>
        </w:rPr>
        <w:t xml:space="preserve">. </w:t>
      </w:r>
      <w:r w:rsidR="00891016" w:rsidRPr="00EF2E2D">
        <w:rPr>
          <w:rFonts w:ascii="Times New Roman" w:hAnsi="Times New Roman" w:cs="Times New Roman"/>
          <w:sz w:val="20"/>
          <w:szCs w:val="20"/>
        </w:rPr>
        <w:t xml:space="preserve">Do đó, </w:t>
      </w:r>
      <w:r w:rsidR="006A0248" w:rsidRPr="00EF2E2D">
        <w:rPr>
          <w:rFonts w:ascii="Times New Roman" w:hAnsi="Times New Roman" w:cs="Times New Roman"/>
          <w:sz w:val="20"/>
          <w:szCs w:val="20"/>
        </w:rPr>
        <w:t xml:space="preserve">Tòa </w:t>
      </w:r>
      <w:proofErr w:type="gramStart"/>
      <w:r w:rsidR="006A0248" w:rsidRPr="00EF2E2D">
        <w:rPr>
          <w:rFonts w:ascii="Times New Roman" w:hAnsi="Times New Roman" w:cs="Times New Roman"/>
          <w:sz w:val="20"/>
          <w:szCs w:val="20"/>
        </w:rPr>
        <w:t>án</w:t>
      </w:r>
      <w:proofErr w:type="gramEnd"/>
      <w:r w:rsidR="00891016" w:rsidRPr="00EF2E2D">
        <w:rPr>
          <w:rFonts w:ascii="Times New Roman" w:hAnsi="Times New Roman" w:cs="Times New Roman"/>
          <w:sz w:val="20"/>
          <w:szCs w:val="20"/>
        </w:rPr>
        <w:t xml:space="preserve"> được chỉ định không thể từ chối và cho thi hành bản án </w:t>
      </w:r>
      <w:r w:rsidR="00F75EC5" w:rsidRPr="00EF2E2D">
        <w:rPr>
          <w:rFonts w:ascii="Times New Roman" w:hAnsi="Times New Roman" w:cs="Times New Roman"/>
          <w:sz w:val="20"/>
          <w:szCs w:val="20"/>
        </w:rPr>
        <w:t xml:space="preserve">nếu </w:t>
      </w:r>
      <w:r w:rsidR="006A0248" w:rsidRPr="00EF2E2D">
        <w:rPr>
          <w:rFonts w:ascii="Times New Roman" w:hAnsi="Times New Roman" w:cs="Times New Roman"/>
          <w:sz w:val="20"/>
          <w:szCs w:val="20"/>
        </w:rPr>
        <w:t>Tòa án</w:t>
      </w:r>
      <w:r w:rsidR="00F75EC5" w:rsidRPr="00EF2E2D">
        <w:rPr>
          <w:rFonts w:ascii="Times New Roman" w:hAnsi="Times New Roman" w:cs="Times New Roman"/>
          <w:sz w:val="20"/>
          <w:szCs w:val="20"/>
        </w:rPr>
        <w:t xml:space="preserve"> </w:t>
      </w:r>
      <w:r w:rsidR="00891016" w:rsidRPr="00EF2E2D">
        <w:rPr>
          <w:rFonts w:ascii="Times New Roman" w:hAnsi="Times New Roman" w:cs="Times New Roman"/>
          <w:sz w:val="20"/>
          <w:szCs w:val="20"/>
        </w:rPr>
        <w:t xml:space="preserve">xác định thỏa thuận lựa chọn </w:t>
      </w:r>
      <w:r w:rsidR="006A0248" w:rsidRPr="00EF2E2D">
        <w:rPr>
          <w:rFonts w:ascii="Times New Roman" w:hAnsi="Times New Roman" w:cs="Times New Roman"/>
          <w:sz w:val="20"/>
          <w:szCs w:val="20"/>
        </w:rPr>
        <w:t>Tòa án</w:t>
      </w:r>
      <w:r w:rsidR="00891016" w:rsidRPr="00EF2E2D">
        <w:rPr>
          <w:rFonts w:ascii="Times New Roman" w:hAnsi="Times New Roman" w:cs="Times New Roman"/>
          <w:sz w:val="20"/>
          <w:szCs w:val="20"/>
        </w:rPr>
        <w:t xml:space="preserve"> </w:t>
      </w:r>
      <w:r w:rsidR="00F75EC5" w:rsidRPr="00EF2E2D">
        <w:rPr>
          <w:rFonts w:ascii="Times New Roman" w:hAnsi="Times New Roman" w:cs="Times New Roman"/>
          <w:sz w:val="20"/>
          <w:szCs w:val="20"/>
        </w:rPr>
        <w:t>là hợp lệ.</w:t>
      </w:r>
      <w:r w:rsidR="00D0580F" w:rsidRPr="00EF2E2D">
        <w:rPr>
          <w:rFonts w:ascii="Times New Roman" w:hAnsi="Times New Roman" w:cs="Times New Roman"/>
          <w:sz w:val="20"/>
          <w:szCs w:val="20"/>
        </w:rPr>
        <w:t xml:space="preserve"> </w:t>
      </w:r>
    </w:p>
    <w:p w:rsidR="00092D1D" w:rsidRPr="00EF2E2D" w:rsidRDefault="006E4C41" w:rsidP="000D50F0">
      <w:pPr>
        <w:spacing w:after="0" w:line="252" w:lineRule="auto"/>
        <w:ind w:firstLine="446"/>
        <w:jc w:val="both"/>
        <w:rPr>
          <w:rFonts w:ascii="Times New Roman" w:hAnsi="Times New Roman" w:cs="Times New Roman"/>
          <w:sz w:val="20"/>
          <w:szCs w:val="20"/>
        </w:rPr>
      </w:pPr>
      <w:r w:rsidRPr="00EF2E2D">
        <w:rPr>
          <w:rFonts w:ascii="Times New Roman" w:hAnsi="Times New Roman" w:cs="Times New Roman"/>
          <w:sz w:val="20"/>
          <w:szCs w:val="20"/>
        </w:rPr>
        <w:t xml:space="preserve">- </w:t>
      </w:r>
      <w:r w:rsidR="00D0580F" w:rsidRPr="00EF2E2D">
        <w:rPr>
          <w:rFonts w:ascii="Times New Roman" w:hAnsi="Times New Roman" w:cs="Times New Roman"/>
          <w:sz w:val="20"/>
          <w:szCs w:val="20"/>
        </w:rPr>
        <w:t>Một trong các bên không có năng lực ký kết thỏa thuậ</w:t>
      </w:r>
      <w:r w:rsidR="00E30E03" w:rsidRPr="00EF2E2D">
        <w:rPr>
          <w:rFonts w:ascii="Times New Roman" w:hAnsi="Times New Roman" w:cs="Times New Roman"/>
          <w:sz w:val="20"/>
          <w:szCs w:val="20"/>
        </w:rPr>
        <w:t xml:space="preserve">n. Hiệu </w:t>
      </w:r>
      <w:r w:rsidR="00891016" w:rsidRPr="00EF2E2D">
        <w:rPr>
          <w:rFonts w:ascii="Times New Roman" w:hAnsi="Times New Roman" w:cs="Times New Roman"/>
          <w:sz w:val="20"/>
          <w:szCs w:val="20"/>
        </w:rPr>
        <w:t xml:space="preserve">lực của </w:t>
      </w:r>
      <w:r w:rsidR="006A0248" w:rsidRPr="00EF2E2D">
        <w:rPr>
          <w:rFonts w:ascii="Times New Roman" w:hAnsi="Times New Roman" w:cs="Times New Roman"/>
          <w:sz w:val="20"/>
          <w:szCs w:val="20"/>
        </w:rPr>
        <w:t>thỏa thuận tòa án</w:t>
      </w:r>
      <w:r w:rsidR="00891016" w:rsidRPr="00EF2E2D">
        <w:rPr>
          <w:rFonts w:ascii="Times New Roman" w:hAnsi="Times New Roman" w:cs="Times New Roman"/>
          <w:sz w:val="20"/>
          <w:szCs w:val="20"/>
        </w:rPr>
        <w:t xml:space="preserve"> </w:t>
      </w:r>
      <w:r w:rsidR="00E30E03" w:rsidRPr="00EF2E2D">
        <w:rPr>
          <w:rFonts w:ascii="Times New Roman" w:hAnsi="Times New Roman" w:cs="Times New Roman"/>
          <w:sz w:val="20"/>
          <w:szCs w:val="20"/>
        </w:rPr>
        <w:t xml:space="preserve">độc quyền </w:t>
      </w:r>
      <w:r w:rsidR="00891016" w:rsidRPr="00EF2E2D">
        <w:rPr>
          <w:rFonts w:ascii="Times New Roman" w:hAnsi="Times New Roman" w:cs="Times New Roman"/>
          <w:sz w:val="20"/>
          <w:szCs w:val="20"/>
        </w:rPr>
        <w:t xml:space="preserve">được xác định theo luật của </w:t>
      </w:r>
      <w:r w:rsidR="006A0248" w:rsidRPr="00EF2E2D">
        <w:rPr>
          <w:rFonts w:ascii="Times New Roman" w:hAnsi="Times New Roman" w:cs="Times New Roman"/>
          <w:sz w:val="20"/>
          <w:szCs w:val="20"/>
        </w:rPr>
        <w:t>Tòa án</w:t>
      </w:r>
      <w:r w:rsidR="00891016" w:rsidRPr="00EF2E2D">
        <w:rPr>
          <w:rFonts w:ascii="Times New Roman" w:hAnsi="Times New Roman" w:cs="Times New Roman"/>
          <w:sz w:val="20"/>
          <w:szCs w:val="20"/>
        </w:rPr>
        <w:t xml:space="preserve"> được chọn, nên </w:t>
      </w:r>
      <w:r w:rsidR="006A0248" w:rsidRPr="00EF2E2D">
        <w:rPr>
          <w:rFonts w:ascii="Times New Roman" w:hAnsi="Times New Roman" w:cs="Times New Roman"/>
          <w:sz w:val="20"/>
          <w:szCs w:val="20"/>
        </w:rPr>
        <w:t>Tòa án</w:t>
      </w:r>
      <w:r w:rsidR="00891016" w:rsidRPr="00EF2E2D">
        <w:rPr>
          <w:rFonts w:ascii="Times New Roman" w:hAnsi="Times New Roman" w:cs="Times New Roman"/>
          <w:sz w:val="20"/>
          <w:szCs w:val="20"/>
        </w:rPr>
        <w:t xml:space="preserve"> củ</w:t>
      </w:r>
      <w:r w:rsidR="00E30E03" w:rsidRPr="00EF2E2D">
        <w:rPr>
          <w:rFonts w:ascii="Times New Roman" w:hAnsi="Times New Roman" w:cs="Times New Roman"/>
          <w:sz w:val="20"/>
          <w:szCs w:val="20"/>
        </w:rPr>
        <w:t>a q</w:t>
      </w:r>
      <w:r w:rsidR="00891016" w:rsidRPr="00EF2E2D">
        <w:rPr>
          <w:rFonts w:ascii="Times New Roman" w:hAnsi="Times New Roman" w:cs="Times New Roman"/>
          <w:sz w:val="20"/>
          <w:szCs w:val="20"/>
        </w:rPr>
        <w:t>uốc gia được yêu cầu cũng có thể</w:t>
      </w:r>
      <w:r w:rsidR="00E30E03" w:rsidRPr="00EF2E2D">
        <w:rPr>
          <w:rFonts w:ascii="Times New Roman" w:hAnsi="Times New Roman" w:cs="Times New Roman"/>
          <w:sz w:val="20"/>
          <w:szCs w:val="20"/>
        </w:rPr>
        <w:t xml:space="preserve"> vận dụng quy định đó để</w:t>
      </w:r>
      <w:r w:rsidR="00891016" w:rsidRPr="00EF2E2D">
        <w:rPr>
          <w:rFonts w:ascii="Times New Roman" w:hAnsi="Times New Roman" w:cs="Times New Roman"/>
          <w:sz w:val="20"/>
          <w:szCs w:val="20"/>
        </w:rPr>
        <w:t xml:space="preserve"> từ chối công nhận hoặc </w:t>
      </w:r>
      <w:r w:rsidR="00E30E03" w:rsidRPr="00EF2E2D">
        <w:rPr>
          <w:rFonts w:ascii="Times New Roman" w:hAnsi="Times New Roman" w:cs="Times New Roman"/>
          <w:sz w:val="20"/>
          <w:szCs w:val="20"/>
        </w:rPr>
        <w:t xml:space="preserve">cho </w:t>
      </w:r>
      <w:r w:rsidR="00891016" w:rsidRPr="00EF2E2D">
        <w:rPr>
          <w:rFonts w:ascii="Times New Roman" w:hAnsi="Times New Roman" w:cs="Times New Roman"/>
          <w:sz w:val="20"/>
          <w:szCs w:val="20"/>
        </w:rPr>
        <w:t xml:space="preserve">thi hành bản án </w:t>
      </w:r>
      <w:r w:rsidR="00E30E03" w:rsidRPr="00EF2E2D">
        <w:rPr>
          <w:rFonts w:ascii="Times New Roman" w:hAnsi="Times New Roman" w:cs="Times New Roman"/>
          <w:sz w:val="20"/>
          <w:szCs w:val="20"/>
        </w:rPr>
        <w:t xml:space="preserve">của </w:t>
      </w:r>
      <w:r w:rsidR="006A0248" w:rsidRPr="00EF2E2D">
        <w:rPr>
          <w:rFonts w:ascii="Times New Roman" w:hAnsi="Times New Roman" w:cs="Times New Roman"/>
          <w:sz w:val="20"/>
          <w:szCs w:val="20"/>
        </w:rPr>
        <w:t>Tòa án</w:t>
      </w:r>
      <w:r w:rsidR="00E30E03" w:rsidRPr="00EF2E2D">
        <w:rPr>
          <w:rFonts w:ascii="Times New Roman" w:hAnsi="Times New Roman" w:cs="Times New Roman"/>
          <w:sz w:val="20"/>
          <w:szCs w:val="20"/>
        </w:rPr>
        <w:t xml:space="preserve"> </w:t>
      </w:r>
      <w:r w:rsidR="00891016" w:rsidRPr="00EF2E2D">
        <w:rPr>
          <w:rFonts w:ascii="Times New Roman" w:hAnsi="Times New Roman" w:cs="Times New Roman"/>
          <w:sz w:val="20"/>
          <w:szCs w:val="20"/>
        </w:rPr>
        <w:t xml:space="preserve">nước ngoài trên cơ sở </w:t>
      </w:r>
      <w:r w:rsidR="003B4F7C" w:rsidRPr="00EF2E2D">
        <w:rPr>
          <w:rFonts w:ascii="Times New Roman" w:hAnsi="Times New Roman" w:cs="Times New Roman"/>
          <w:sz w:val="20"/>
          <w:szCs w:val="20"/>
        </w:rPr>
        <w:t xml:space="preserve">ít nhất </w:t>
      </w:r>
      <w:r w:rsidR="00891016" w:rsidRPr="00EF2E2D">
        <w:rPr>
          <w:rFonts w:ascii="Times New Roman" w:hAnsi="Times New Roman" w:cs="Times New Roman"/>
          <w:sz w:val="20"/>
          <w:szCs w:val="20"/>
        </w:rPr>
        <w:t>một bên thiếu năng lực pháp lý</w:t>
      </w:r>
      <w:r w:rsidRPr="00EF2E2D">
        <w:rPr>
          <w:rFonts w:ascii="Times New Roman" w:hAnsi="Times New Roman" w:cs="Times New Roman"/>
          <w:sz w:val="20"/>
          <w:szCs w:val="20"/>
        </w:rPr>
        <w:t xml:space="preserve"> (Điều 9(b))</w:t>
      </w:r>
      <w:r w:rsidR="00E30E03" w:rsidRPr="00EF2E2D">
        <w:rPr>
          <w:rFonts w:ascii="Times New Roman" w:hAnsi="Times New Roman" w:cs="Times New Roman"/>
          <w:sz w:val="20"/>
          <w:szCs w:val="20"/>
        </w:rPr>
        <w:t>.</w:t>
      </w:r>
      <w:r w:rsidR="00891016" w:rsidRPr="00EF2E2D">
        <w:rPr>
          <w:rFonts w:ascii="Times New Roman" w:hAnsi="Times New Roman" w:cs="Times New Roman"/>
          <w:sz w:val="20"/>
          <w:szCs w:val="20"/>
        </w:rPr>
        <w:t xml:space="preserve"> </w:t>
      </w:r>
    </w:p>
    <w:p w:rsidR="00092D1D" w:rsidRPr="00EF2E2D" w:rsidRDefault="006E4C41" w:rsidP="000D50F0">
      <w:pPr>
        <w:spacing w:after="0" w:line="252" w:lineRule="auto"/>
        <w:ind w:firstLine="446"/>
        <w:jc w:val="both"/>
        <w:rPr>
          <w:rFonts w:ascii="Times New Roman" w:hAnsi="Times New Roman" w:cs="Times New Roman"/>
          <w:sz w:val="20"/>
          <w:szCs w:val="20"/>
        </w:rPr>
      </w:pPr>
      <w:r w:rsidRPr="00EF2E2D">
        <w:rPr>
          <w:rFonts w:ascii="Times New Roman" w:hAnsi="Times New Roman" w:cs="Times New Roman"/>
          <w:sz w:val="20"/>
          <w:szCs w:val="20"/>
        </w:rPr>
        <w:t xml:space="preserve">- </w:t>
      </w:r>
      <w:r w:rsidR="00D0580F" w:rsidRPr="00EF2E2D">
        <w:rPr>
          <w:rFonts w:ascii="Times New Roman" w:hAnsi="Times New Roman" w:cs="Times New Roman"/>
          <w:sz w:val="20"/>
          <w:szCs w:val="20"/>
        </w:rPr>
        <w:t xml:space="preserve">Bị đơn đã không được thông báo một cách đầy đủ và hợp lý </w:t>
      </w:r>
      <w:r w:rsidR="00E30E03" w:rsidRPr="00EF2E2D">
        <w:rPr>
          <w:rFonts w:ascii="Times New Roman" w:hAnsi="Times New Roman" w:cs="Times New Roman"/>
          <w:sz w:val="20"/>
          <w:szCs w:val="20"/>
        </w:rPr>
        <w:t xml:space="preserve">về thời gian và </w:t>
      </w:r>
      <w:r w:rsidR="00D0580F" w:rsidRPr="00EF2E2D">
        <w:rPr>
          <w:rFonts w:ascii="Times New Roman" w:hAnsi="Times New Roman" w:cs="Times New Roman"/>
          <w:sz w:val="20"/>
          <w:szCs w:val="20"/>
        </w:rPr>
        <w:t xml:space="preserve">các tài liệu liên quan đến vụ việc để có thể chuẩn bị nhằm có thể bảo vệ quyền lợi </w:t>
      </w:r>
      <w:r w:rsidR="00BD06E8" w:rsidRPr="00EF2E2D">
        <w:rPr>
          <w:rFonts w:ascii="Times New Roman" w:hAnsi="Times New Roman" w:cs="Times New Roman"/>
          <w:sz w:val="20"/>
          <w:szCs w:val="20"/>
        </w:rPr>
        <w:t xml:space="preserve">cho mình. </w:t>
      </w:r>
      <w:r w:rsidR="00E30E03" w:rsidRPr="00EF2E2D">
        <w:rPr>
          <w:rFonts w:ascii="Times New Roman" w:hAnsi="Times New Roman" w:cs="Times New Roman"/>
          <w:sz w:val="20"/>
          <w:szCs w:val="20"/>
        </w:rPr>
        <w:t xml:space="preserve">Việc bị đơn có được thông báo đủ thời gian hay không là một câu hỏi được quyết định bởi </w:t>
      </w:r>
      <w:r w:rsidR="006A0248" w:rsidRPr="00EF2E2D">
        <w:rPr>
          <w:rFonts w:ascii="Times New Roman" w:hAnsi="Times New Roman" w:cs="Times New Roman"/>
          <w:sz w:val="20"/>
          <w:szCs w:val="20"/>
        </w:rPr>
        <w:t xml:space="preserve">Tòa </w:t>
      </w:r>
      <w:proofErr w:type="gramStart"/>
      <w:r w:rsidR="006A0248" w:rsidRPr="00EF2E2D">
        <w:rPr>
          <w:rFonts w:ascii="Times New Roman" w:hAnsi="Times New Roman" w:cs="Times New Roman"/>
          <w:sz w:val="20"/>
          <w:szCs w:val="20"/>
        </w:rPr>
        <w:t>án</w:t>
      </w:r>
      <w:proofErr w:type="gramEnd"/>
      <w:r w:rsidR="00E30E03" w:rsidRPr="00EF2E2D">
        <w:rPr>
          <w:rFonts w:ascii="Times New Roman" w:hAnsi="Times New Roman" w:cs="Times New Roman"/>
          <w:sz w:val="20"/>
          <w:szCs w:val="20"/>
        </w:rPr>
        <w:t xml:space="preserve"> củ</w:t>
      </w:r>
      <w:r w:rsidR="00BD06E8" w:rsidRPr="00EF2E2D">
        <w:rPr>
          <w:rFonts w:ascii="Times New Roman" w:hAnsi="Times New Roman" w:cs="Times New Roman"/>
          <w:sz w:val="20"/>
          <w:szCs w:val="20"/>
        </w:rPr>
        <w:t>a q</w:t>
      </w:r>
      <w:r w:rsidR="00E30E03" w:rsidRPr="00EF2E2D">
        <w:rPr>
          <w:rFonts w:ascii="Times New Roman" w:hAnsi="Times New Roman" w:cs="Times New Roman"/>
          <w:sz w:val="20"/>
          <w:szCs w:val="20"/>
        </w:rPr>
        <w:t xml:space="preserve">uốc gia được yêu cầu nhưng </w:t>
      </w:r>
      <w:r w:rsidR="00BD06E8" w:rsidRPr="00EF2E2D">
        <w:rPr>
          <w:rFonts w:ascii="Times New Roman" w:hAnsi="Times New Roman" w:cs="Times New Roman"/>
          <w:sz w:val="20"/>
          <w:szCs w:val="20"/>
        </w:rPr>
        <w:t xml:space="preserve">theo quy định của pháp luật nơi có </w:t>
      </w:r>
      <w:r w:rsidR="006A0248" w:rsidRPr="00EF2E2D">
        <w:rPr>
          <w:rFonts w:ascii="Times New Roman" w:hAnsi="Times New Roman" w:cs="Times New Roman"/>
          <w:sz w:val="20"/>
          <w:szCs w:val="20"/>
        </w:rPr>
        <w:t>Tòa án</w:t>
      </w:r>
      <w:r w:rsidR="00BD06E8" w:rsidRPr="00EF2E2D">
        <w:rPr>
          <w:rFonts w:ascii="Times New Roman" w:hAnsi="Times New Roman" w:cs="Times New Roman"/>
          <w:sz w:val="20"/>
          <w:szCs w:val="20"/>
        </w:rPr>
        <w:t xml:space="preserve"> ban hành ra bản án đó</w:t>
      </w:r>
      <w:r w:rsidR="00E30E03" w:rsidRPr="00EF2E2D">
        <w:rPr>
          <w:rFonts w:ascii="Times New Roman" w:hAnsi="Times New Roman" w:cs="Times New Roman"/>
          <w:sz w:val="20"/>
          <w:szCs w:val="20"/>
        </w:rPr>
        <w:t>.</w:t>
      </w:r>
      <w:r w:rsidR="00BD06E8" w:rsidRPr="00EF2E2D">
        <w:rPr>
          <w:rFonts w:ascii="Times New Roman" w:hAnsi="Times New Roman" w:cs="Times New Roman"/>
          <w:sz w:val="20"/>
          <w:szCs w:val="20"/>
        </w:rPr>
        <w:t xml:space="preserve"> Bị đơn sẽ bị loại trừ quyền lợi này nếu như bị đơn hiện diện và tự bào chữa cho mình mà không cần thông báo </w:t>
      </w:r>
      <w:r w:rsidR="00BD06E8" w:rsidRPr="00EF2E2D">
        <w:rPr>
          <w:rFonts w:ascii="Times New Roman" w:hAnsi="Times New Roman" w:cs="Times New Roman"/>
          <w:sz w:val="20"/>
          <w:szCs w:val="20"/>
        </w:rPr>
        <w:lastRenderedPageBreak/>
        <w:t xml:space="preserve">trước </w:t>
      </w:r>
      <w:r w:rsidR="006A0248" w:rsidRPr="00EF2E2D">
        <w:rPr>
          <w:rFonts w:ascii="Times New Roman" w:hAnsi="Times New Roman" w:cs="Times New Roman"/>
          <w:sz w:val="20"/>
          <w:szCs w:val="20"/>
        </w:rPr>
        <w:t>Tòa án</w:t>
      </w:r>
      <w:r w:rsidR="00BD06E8" w:rsidRPr="00EF2E2D">
        <w:rPr>
          <w:rFonts w:ascii="Times New Roman" w:hAnsi="Times New Roman" w:cs="Times New Roman"/>
          <w:sz w:val="20"/>
          <w:szCs w:val="20"/>
        </w:rPr>
        <w:t xml:space="preserve">, với điều kiện là pháp luật của </w:t>
      </w:r>
      <w:r w:rsidR="006A0248" w:rsidRPr="00EF2E2D">
        <w:rPr>
          <w:rFonts w:ascii="Times New Roman" w:hAnsi="Times New Roman" w:cs="Times New Roman"/>
          <w:sz w:val="20"/>
          <w:szCs w:val="20"/>
        </w:rPr>
        <w:t xml:space="preserve">Tòa </w:t>
      </w:r>
      <w:proofErr w:type="gramStart"/>
      <w:r w:rsidR="006A0248" w:rsidRPr="00EF2E2D">
        <w:rPr>
          <w:rFonts w:ascii="Times New Roman" w:hAnsi="Times New Roman" w:cs="Times New Roman"/>
          <w:sz w:val="20"/>
          <w:szCs w:val="20"/>
        </w:rPr>
        <w:t>án</w:t>
      </w:r>
      <w:proofErr w:type="gramEnd"/>
      <w:r w:rsidR="00BD06E8" w:rsidRPr="00EF2E2D">
        <w:rPr>
          <w:rFonts w:ascii="Times New Roman" w:hAnsi="Times New Roman" w:cs="Times New Roman"/>
          <w:sz w:val="20"/>
          <w:szCs w:val="20"/>
        </w:rPr>
        <w:t xml:space="preserve"> đó cho phép như vậy</w:t>
      </w:r>
      <w:r w:rsidR="00E30E03" w:rsidRPr="00EF2E2D">
        <w:rPr>
          <w:rFonts w:ascii="Times New Roman" w:hAnsi="Times New Roman" w:cs="Times New Roman"/>
          <w:sz w:val="20"/>
          <w:szCs w:val="20"/>
        </w:rPr>
        <w:t xml:space="preserve">. Mặt khác, </w:t>
      </w:r>
      <w:r w:rsidR="002415C4" w:rsidRPr="00EF2E2D">
        <w:rPr>
          <w:rFonts w:ascii="Times New Roman" w:hAnsi="Times New Roman" w:cs="Times New Roman"/>
          <w:sz w:val="20"/>
          <w:szCs w:val="20"/>
        </w:rPr>
        <w:t xml:space="preserve">việc bị đơn không nhận được thông báo hợp lệ từ </w:t>
      </w:r>
      <w:r w:rsidR="006A0248" w:rsidRPr="00EF2E2D">
        <w:rPr>
          <w:rFonts w:ascii="Times New Roman" w:hAnsi="Times New Roman" w:cs="Times New Roman"/>
          <w:sz w:val="20"/>
          <w:szCs w:val="20"/>
        </w:rPr>
        <w:t>Tòa án</w:t>
      </w:r>
      <w:r w:rsidR="002415C4" w:rsidRPr="00EF2E2D">
        <w:rPr>
          <w:rFonts w:ascii="Times New Roman" w:hAnsi="Times New Roman" w:cs="Times New Roman"/>
          <w:sz w:val="20"/>
          <w:szCs w:val="20"/>
        </w:rPr>
        <w:t xml:space="preserve"> </w:t>
      </w:r>
      <w:r w:rsidR="00E30E03" w:rsidRPr="00EF2E2D">
        <w:rPr>
          <w:rFonts w:ascii="Times New Roman" w:hAnsi="Times New Roman" w:cs="Times New Roman"/>
          <w:sz w:val="20"/>
          <w:szCs w:val="20"/>
        </w:rPr>
        <w:t xml:space="preserve">chỉ có thể làm căn </w:t>
      </w:r>
      <w:proofErr w:type="gramStart"/>
      <w:r w:rsidR="00E30E03" w:rsidRPr="00EF2E2D">
        <w:rPr>
          <w:rFonts w:ascii="Times New Roman" w:hAnsi="Times New Roman" w:cs="Times New Roman"/>
          <w:sz w:val="20"/>
          <w:szCs w:val="20"/>
        </w:rPr>
        <w:t>cứ</w:t>
      </w:r>
      <w:r w:rsidR="00BC5655" w:rsidRPr="00EF2E2D">
        <w:rPr>
          <w:rFonts w:ascii="Times New Roman" w:hAnsi="Times New Roman" w:cs="Times New Roman"/>
          <w:sz w:val="20"/>
          <w:szCs w:val="20"/>
        </w:rPr>
        <w:t xml:space="preserve"> </w:t>
      </w:r>
      <w:r w:rsidR="00E30E03" w:rsidRPr="00EF2E2D">
        <w:rPr>
          <w:rFonts w:ascii="Times New Roman" w:hAnsi="Times New Roman" w:cs="Times New Roman"/>
          <w:sz w:val="20"/>
          <w:szCs w:val="20"/>
        </w:rPr>
        <w:t xml:space="preserve"> từ</w:t>
      </w:r>
      <w:proofErr w:type="gramEnd"/>
      <w:r w:rsidR="00E30E03" w:rsidRPr="00EF2E2D">
        <w:rPr>
          <w:rFonts w:ascii="Times New Roman" w:hAnsi="Times New Roman" w:cs="Times New Roman"/>
          <w:sz w:val="20"/>
          <w:szCs w:val="20"/>
        </w:rPr>
        <w:t xml:space="preserve"> chối công nhận và thi hành bản án </w:t>
      </w:r>
      <w:r w:rsidR="002415C4" w:rsidRPr="00EF2E2D">
        <w:rPr>
          <w:rFonts w:ascii="Times New Roman" w:hAnsi="Times New Roman" w:cs="Times New Roman"/>
          <w:sz w:val="20"/>
          <w:szCs w:val="20"/>
        </w:rPr>
        <w:t xml:space="preserve">khi mà thủ tục thông báo </w:t>
      </w:r>
      <w:r w:rsidR="00E30E03" w:rsidRPr="00EF2E2D">
        <w:rPr>
          <w:rFonts w:ascii="Times New Roman" w:hAnsi="Times New Roman" w:cs="Times New Roman"/>
          <w:sz w:val="20"/>
          <w:szCs w:val="20"/>
        </w:rPr>
        <w:t xml:space="preserve">được thực hiện theo cách thức </w:t>
      </w:r>
      <w:r w:rsidR="002415C4" w:rsidRPr="00EF2E2D">
        <w:rPr>
          <w:rFonts w:ascii="Times New Roman" w:hAnsi="Times New Roman" w:cs="Times New Roman"/>
          <w:sz w:val="20"/>
          <w:szCs w:val="20"/>
        </w:rPr>
        <w:t xml:space="preserve">trái </w:t>
      </w:r>
      <w:r w:rsidR="00E30E03" w:rsidRPr="00EF2E2D">
        <w:rPr>
          <w:rFonts w:ascii="Times New Roman" w:hAnsi="Times New Roman" w:cs="Times New Roman"/>
          <w:sz w:val="20"/>
          <w:szCs w:val="20"/>
        </w:rPr>
        <w:t xml:space="preserve">với các nguyên tắc cơ bản của </w:t>
      </w:r>
      <w:r w:rsidR="002415C4" w:rsidRPr="00EF2E2D">
        <w:rPr>
          <w:rFonts w:ascii="Times New Roman" w:hAnsi="Times New Roman" w:cs="Times New Roman"/>
          <w:sz w:val="20"/>
          <w:szCs w:val="20"/>
        </w:rPr>
        <w:t>quốc gia</w:t>
      </w:r>
      <w:r w:rsidR="00E30E03" w:rsidRPr="00EF2E2D">
        <w:rPr>
          <w:rFonts w:ascii="Times New Roman" w:hAnsi="Times New Roman" w:cs="Times New Roman"/>
          <w:sz w:val="20"/>
          <w:szCs w:val="20"/>
        </w:rPr>
        <w:t xml:space="preserve"> được yêu cầu</w:t>
      </w:r>
      <w:r w:rsidRPr="00EF2E2D">
        <w:rPr>
          <w:rFonts w:ascii="Times New Roman" w:hAnsi="Times New Roman" w:cs="Times New Roman"/>
          <w:sz w:val="20"/>
          <w:szCs w:val="20"/>
        </w:rPr>
        <w:t xml:space="preserve"> (Điều 9(c))</w:t>
      </w:r>
      <w:r w:rsidR="00E30E03" w:rsidRPr="00EF2E2D">
        <w:rPr>
          <w:rFonts w:ascii="Times New Roman" w:hAnsi="Times New Roman" w:cs="Times New Roman"/>
          <w:sz w:val="20"/>
          <w:szCs w:val="20"/>
        </w:rPr>
        <w:t>.</w:t>
      </w:r>
    </w:p>
    <w:p w:rsidR="00092D1D" w:rsidRPr="00EF2E2D" w:rsidRDefault="006E4C41" w:rsidP="000D50F0">
      <w:pPr>
        <w:spacing w:after="0" w:line="252" w:lineRule="auto"/>
        <w:ind w:firstLine="446"/>
        <w:jc w:val="both"/>
        <w:rPr>
          <w:rFonts w:ascii="Times New Roman" w:hAnsi="Times New Roman" w:cs="Times New Roman"/>
          <w:sz w:val="20"/>
          <w:szCs w:val="20"/>
        </w:rPr>
      </w:pPr>
      <w:r w:rsidRPr="00EF2E2D">
        <w:rPr>
          <w:rFonts w:ascii="Times New Roman" w:hAnsi="Times New Roman" w:cs="Times New Roman"/>
          <w:sz w:val="20"/>
          <w:szCs w:val="20"/>
        </w:rPr>
        <w:t xml:space="preserve">- </w:t>
      </w:r>
      <w:r w:rsidR="00D0580F" w:rsidRPr="00EF2E2D">
        <w:rPr>
          <w:rFonts w:ascii="Times New Roman" w:hAnsi="Times New Roman" w:cs="Times New Roman"/>
          <w:sz w:val="20"/>
          <w:szCs w:val="20"/>
        </w:rPr>
        <w:t xml:space="preserve">Bản án được tuyên </w:t>
      </w:r>
      <w:proofErr w:type="gramStart"/>
      <w:r w:rsidR="00D0580F" w:rsidRPr="00EF2E2D">
        <w:rPr>
          <w:rFonts w:ascii="Times New Roman" w:hAnsi="Times New Roman" w:cs="Times New Roman"/>
          <w:sz w:val="20"/>
          <w:szCs w:val="20"/>
        </w:rPr>
        <w:t>vi</w:t>
      </w:r>
      <w:proofErr w:type="gramEnd"/>
      <w:r w:rsidR="00D0580F" w:rsidRPr="00EF2E2D">
        <w:rPr>
          <w:rFonts w:ascii="Times New Roman" w:hAnsi="Times New Roman" w:cs="Times New Roman"/>
          <w:sz w:val="20"/>
          <w:szCs w:val="20"/>
        </w:rPr>
        <w:t xml:space="preserve"> phạm về quy tắc tố tụ</w:t>
      </w:r>
      <w:r w:rsidR="00824EC4" w:rsidRPr="00EF2E2D">
        <w:rPr>
          <w:rFonts w:ascii="Times New Roman" w:hAnsi="Times New Roman" w:cs="Times New Roman"/>
          <w:sz w:val="20"/>
          <w:szCs w:val="20"/>
        </w:rPr>
        <w:t xml:space="preserve">ng. Thú vị là, Công ước không hề giải thích khái niệm “gian lận” (fraud) xuất hiện tại </w:t>
      </w:r>
      <w:r w:rsidRPr="00EF2E2D">
        <w:rPr>
          <w:rFonts w:ascii="Times New Roman" w:hAnsi="Times New Roman" w:cs="Times New Roman"/>
          <w:sz w:val="20"/>
          <w:szCs w:val="20"/>
        </w:rPr>
        <w:t xml:space="preserve">(Điều 9(d)) </w:t>
      </w:r>
      <w:r w:rsidR="00192369" w:rsidRPr="00EF2E2D">
        <w:rPr>
          <w:rFonts w:ascii="Times New Roman" w:hAnsi="Times New Roman" w:cs="Times New Roman"/>
          <w:sz w:val="20"/>
          <w:szCs w:val="20"/>
        </w:rPr>
        <w:t>[</w:t>
      </w:r>
      <w:r w:rsidR="007F3BBB" w:rsidRPr="00EF2E2D">
        <w:rPr>
          <w:rFonts w:ascii="Times New Roman" w:hAnsi="Times New Roman" w:cs="Times New Roman"/>
          <w:sz w:val="20"/>
          <w:szCs w:val="20"/>
        </w:rPr>
        <w:t>11</w:t>
      </w:r>
      <w:r w:rsidR="00824EC4" w:rsidRPr="00EF2E2D">
        <w:rPr>
          <w:rFonts w:ascii="Times New Roman" w:hAnsi="Times New Roman" w:cs="Times New Roman"/>
          <w:sz w:val="20"/>
          <w:szCs w:val="20"/>
        </w:rPr>
        <w:t xml:space="preserve">] như là một trong những nguyên nhân khiến bản án của </w:t>
      </w:r>
      <w:r w:rsidR="006A0248" w:rsidRPr="00EF2E2D">
        <w:rPr>
          <w:rFonts w:ascii="Times New Roman" w:hAnsi="Times New Roman" w:cs="Times New Roman"/>
          <w:sz w:val="20"/>
          <w:szCs w:val="20"/>
        </w:rPr>
        <w:t>Tòa án</w:t>
      </w:r>
      <w:r w:rsidR="00824EC4" w:rsidRPr="00EF2E2D">
        <w:rPr>
          <w:rFonts w:ascii="Times New Roman" w:hAnsi="Times New Roman" w:cs="Times New Roman"/>
          <w:sz w:val="20"/>
          <w:szCs w:val="20"/>
        </w:rPr>
        <w:t xml:space="preserve"> không được công nhận và cho thi hành tại quốc gia được yêu cầu nhưng </w:t>
      </w:r>
      <w:r w:rsidR="003B4F7C" w:rsidRPr="00EF2E2D">
        <w:rPr>
          <w:rFonts w:ascii="Times New Roman" w:hAnsi="Times New Roman" w:cs="Times New Roman"/>
          <w:sz w:val="20"/>
          <w:szCs w:val="20"/>
        </w:rPr>
        <w:t>tại</w:t>
      </w:r>
      <w:r w:rsidR="00824EC4" w:rsidRPr="00EF2E2D">
        <w:rPr>
          <w:rFonts w:ascii="Times New Roman" w:hAnsi="Times New Roman" w:cs="Times New Roman"/>
          <w:sz w:val="20"/>
          <w:szCs w:val="20"/>
        </w:rPr>
        <w:t xml:space="preserve"> Biên bản giải trình chú thích “gian lận” nghĩa là cơ quan tiến hành tố tụng “cố tình không trung thực hoặc cố</w:t>
      </w:r>
      <w:r w:rsidR="00DC0C3E" w:rsidRPr="00EF2E2D">
        <w:rPr>
          <w:rFonts w:ascii="Times New Roman" w:hAnsi="Times New Roman" w:cs="Times New Roman"/>
          <w:sz w:val="20"/>
          <w:szCs w:val="20"/>
        </w:rPr>
        <w:t xml:space="preserve"> tình làm sai” </w:t>
      </w:r>
      <w:r w:rsidR="00192369" w:rsidRPr="00EF2E2D">
        <w:rPr>
          <w:rFonts w:ascii="Times New Roman" w:hAnsi="Times New Roman" w:cs="Times New Roman"/>
          <w:sz w:val="20"/>
          <w:szCs w:val="20"/>
        </w:rPr>
        <w:t>[</w:t>
      </w:r>
      <w:r w:rsidR="007F3BBB" w:rsidRPr="00EF2E2D">
        <w:rPr>
          <w:rFonts w:ascii="Times New Roman" w:hAnsi="Times New Roman" w:cs="Times New Roman"/>
          <w:sz w:val="20"/>
          <w:szCs w:val="20"/>
        </w:rPr>
        <w:t>12</w:t>
      </w:r>
      <w:r w:rsidR="00824EC4" w:rsidRPr="00EF2E2D">
        <w:rPr>
          <w:rFonts w:ascii="Times New Roman" w:hAnsi="Times New Roman" w:cs="Times New Roman"/>
          <w:sz w:val="20"/>
          <w:szCs w:val="20"/>
        </w:rPr>
        <w:t>].</w:t>
      </w:r>
    </w:p>
    <w:p w:rsidR="00092D1D" w:rsidRPr="00EF2E2D" w:rsidRDefault="006E4C41" w:rsidP="000D50F0">
      <w:pPr>
        <w:spacing w:after="0" w:line="252" w:lineRule="auto"/>
        <w:ind w:firstLine="446"/>
        <w:jc w:val="both"/>
        <w:rPr>
          <w:rFonts w:ascii="Times New Roman" w:hAnsi="Times New Roman" w:cs="Times New Roman"/>
          <w:sz w:val="20"/>
          <w:szCs w:val="20"/>
        </w:rPr>
      </w:pPr>
      <w:r w:rsidRPr="00EF2E2D">
        <w:rPr>
          <w:rFonts w:ascii="Times New Roman" w:hAnsi="Times New Roman" w:cs="Times New Roman"/>
          <w:sz w:val="20"/>
          <w:szCs w:val="20"/>
        </w:rPr>
        <w:t xml:space="preserve">- </w:t>
      </w:r>
      <w:r w:rsidR="00D0580F" w:rsidRPr="00EF2E2D">
        <w:rPr>
          <w:rFonts w:ascii="Times New Roman" w:hAnsi="Times New Roman" w:cs="Times New Roman"/>
          <w:sz w:val="20"/>
          <w:szCs w:val="20"/>
        </w:rPr>
        <w:t xml:space="preserve">Việc công nhận và cho thi hành bản án đó sẽ </w:t>
      </w:r>
      <w:proofErr w:type="gramStart"/>
      <w:r w:rsidR="00D0580F" w:rsidRPr="00EF2E2D">
        <w:rPr>
          <w:rFonts w:ascii="Times New Roman" w:hAnsi="Times New Roman" w:cs="Times New Roman"/>
          <w:sz w:val="20"/>
          <w:szCs w:val="20"/>
        </w:rPr>
        <w:t>vi</w:t>
      </w:r>
      <w:proofErr w:type="gramEnd"/>
      <w:r w:rsidR="00D0580F" w:rsidRPr="00EF2E2D">
        <w:rPr>
          <w:rFonts w:ascii="Times New Roman" w:hAnsi="Times New Roman" w:cs="Times New Roman"/>
          <w:sz w:val="20"/>
          <w:szCs w:val="20"/>
        </w:rPr>
        <w:t xml:space="preserve"> phạm trật tự công của quốc gia được yêu cầ</w:t>
      </w:r>
      <w:r w:rsidRPr="00EF2E2D">
        <w:rPr>
          <w:rFonts w:ascii="Times New Roman" w:hAnsi="Times New Roman" w:cs="Times New Roman"/>
          <w:sz w:val="20"/>
          <w:szCs w:val="20"/>
        </w:rPr>
        <w:t>u (Điều 9(e)).</w:t>
      </w:r>
    </w:p>
    <w:p w:rsidR="006D700B" w:rsidRPr="00EF2E2D" w:rsidRDefault="006E4C41" w:rsidP="000D50F0">
      <w:pPr>
        <w:spacing w:after="0" w:line="252" w:lineRule="auto"/>
        <w:ind w:firstLine="446"/>
        <w:jc w:val="both"/>
        <w:rPr>
          <w:rFonts w:ascii="Times New Roman" w:hAnsi="Times New Roman" w:cs="Times New Roman"/>
          <w:sz w:val="20"/>
          <w:szCs w:val="20"/>
        </w:rPr>
      </w:pPr>
      <w:r w:rsidRPr="00EF2E2D">
        <w:rPr>
          <w:rFonts w:ascii="Times New Roman" w:hAnsi="Times New Roman" w:cs="Times New Roman"/>
          <w:sz w:val="20"/>
          <w:szCs w:val="20"/>
        </w:rPr>
        <w:t xml:space="preserve"> - </w:t>
      </w:r>
      <w:r w:rsidR="001E7D2B" w:rsidRPr="00EF2E2D">
        <w:rPr>
          <w:rFonts w:ascii="Times New Roman" w:hAnsi="Times New Roman" w:cs="Times New Roman"/>
          <w:sz w:val="20"/>
          <w:szCs w:val="20"/>
        </w:rPr>
        <w:t xml:space="preserve">Bản </w:t>
      </w:r>
      <w:proofErr w:type="gramStart"/>
      <w:r w:rsidR="001E7D2B" w:rsidRPr="00EF2E2D">
        <w:rPr>
          <w:rFonts w:ascii="Times New Roman" w:hAnsi="Times New Roman" w:cs="Times New Roman"/>
          <w:sz w:val="20"/>
          <w:szCs w:val="20"/>
        </w:rPr>
        <w:t>án</w:t>
      </w:r>
      <w:proofErr w:type="gramEnd"/>
      <w:r w:rsidR="001E7D2B" w:rsidRPr="00EF2E2D">
        <w:rPr>
          <w:rFonts w:ascii="Times New Roman" w:hAnsi="Times New Roman" w:cs="Times New Roman"/>
          <w:sz w:val="20"/>
          <w:szCs w:val="20"/>
        </w:rPr>
        <w:t xml:space="preserve"> không phù hợp với bản án đã được tuyên tại quốc gia được yêu cầu với cùng một vụ việc và cùng các bên tranh chấp</w:t>
      </w:r>
      <w:r w:rsidR="00E30E03" w:rsidRPr="00EF2E2D">
        <w:rPr>
          <w:rFonts w:ascii="Times New Roman" w:hAnsi="Times New Roman" w:cs="Times New Roman"/>
          <w:sz w:val="20"/>
          <w:szCs w:val="20"/>
        </w:rPr>
        <w:t xml:space="preserve">. Một bản án nước ngoài không phù hợp với bản án của </w:t>
      </w:r>
      <w:r w:rsidR="00824EC4" w:rsidRPr="00EF2E2D">
        <w:rPr>
          <w:rFonts w:ascii="Times New Roman" w:hAnsi="Times New Roman" w:cs="Times New Roman"/>
          <w:sz w:val="20"/>
          <w:szCs w:val="20"/>
        </w:rPr>
        <w:t>q</w:t>
      </w:r>
      <w:r w:rsidR="00E30E03" w:rsidRPr="00EF2E2D">
        <w:rPr>
          <w:rFonts w:ascii="Times New Roman" w:hAnsi="Times New Roman" w:cs="Times New Roman"/>
          <w:sz w:val="20"/>
          <w:szCs w:val="20"/>
        </w:rPr>
        <w:t>uốc gia được yêu cầu liên quan đến tranh chấp giữa các bên sẽ không đượ</w:t>
      </w:r>
      <w:r w:rsidR="00824EC4" w:rsidRPr="00EF2E2D">
        <w:rPr>
          <w:rFonts w:ascii="Times New Roman" w:hAnsi="Times New Roman" w:cs="Times New Roman"/>
          <w:sz w:val="20"/>
          <w:szCs w:val="20"/>
        </w:rPr>
        <w:t>c q</w:t>
      </w:r>
      <w:r w:rsidR="00E30E03" w:rsidRPr="00EF2E2D">
        <w:rPr>
          <w:rFonts w:ascii="Times New Roman" w:hAnsi="Times New Roman" w:cs="Times New Roman"/>
          <w:sz w:val="20"/>
          <w:szCs w:val="20"/>
        </w:rPr>
        <w:t xml:space="preserve">uốc gia được yêu cầu </w:t>
      </w:r>
      <w:r w:rsidR="003E6FFB" w:rsidRPr="00EF2E2D">
        <w:rPr>
          <w:rFonts w:ascii="Times New Roman" w:hAnsi="Times New Roman" w:cs="Times New Roman"/>
          <w:sz w:val="20"/>
          <w:szCs w:val="20"/>
        </w:rPr>
        <w:t xml:space="preserve">cho </w:t>
      </w:r>
      <w:r w:rsidR="00E30E03" w:rsidRPr="00EF2E2D">
        <w:rPr>
          <w:rFonts w:ascii="Times New Roman" w:hAnsi="Times New Roman" w:cs="Times New Roman"/>
          <w:sz w:val="20"/>
          <w:szCs w:val="20"/>
        </w:rPr>
        <w:t xml:space="preserve">thi hành </w:t>
      </w:r>
      <w:proofErr w:type="gramStart"/>
      <w:r w:rsidR="00E30E03" w:rsidRPr="00EF2E2D">
        <w:rPr>
          <w:rFonts w:ascii="Times New Roman" w:hAnsi="Times New Roman" w:cs="Times New Roman"/>
          <w:sz w:val="20"/>
          <w:szCs w:val="20"/>
        </w:rPr>
        <w:t>theo</w:t>
      </w:r>
      <w:proofErr w:type="gramEnd"/>
      <w:r w:rsidR="00E30E03" w:rsidRPr="00EF2E2D">
        <w:rPr>
          <w:rFonts w:ascii="Times New Roman" w:hAnsi="Times New Roman" w:cs="Times New Roman"/>
          <w:sz w:val="20"/>
          <w:szCs w:val="20"/>
        </w:rPr>
        <w:t xml:space="preserve"> Điều 9</w:t>
      </w:r>
      <w:r w:rsidR="00824EC4" w:rsidRPr="00EF2E2D">
        <w:rPr>
          <w:rFonts w:ascii="Times New Roman" w:hAnsi="Times New Roman" w:cs="Times New Roman"/>
          <w:sz w:val="20"/>
          <w:szCs w:val="20"/>
        </w:rPr>
        <w:t>(f)</w:t>
      </w:r>
      <w:r w:rsidR="00E30E03" w:rsidRPr="00EF2E2D">
        <w:rPr>
          <w:rFonts w:ascii="Times New Roman" w:hAnsi="Times New Roman" w:cs="Times New Roman"/>
          <w:sz w:val="20"/>
          <w:szCs w:val="20"/>
        </w:rPr>
        <w:t xml:space="preserve">. </w:t>
      </w:r>
    </w:p>
    <w:p w:rsidR="00092D1D" w:rsidRPr="00EF2E2D" w:rsidRDefault="006D700B" w:rsidP="000D50F0">
      <w:pPr>
        <w:spacing w:after="0" w:line="252" w:lineRule="auto"/>
        <w:ind w:firstLine="446"/>
        <w:jc w:val="both"/>
        <w:rPr>
          <w:rFonts w:ascii="Times New Roman" w:hAnsi="Times New Roman" w:cs="Times New Roman"/>
          <w:sz w:val="20"/>
          <w:szCs w:val="20"/>
        </w:rPr>
      </w:pPr>
      <w:r w:rsidRPr="00EF2E2D">
        <w:rPr>
          <w:rFonts w:ascii="Times New Roman" w:hAnsi="Times New Roman" w:cs="Times New Roman"/>
          <w:sz w:val="20"/>
          <w:szCs w:val="20"/>
        </w:rPr>
        <w:t xml:space="preserve">- </w:t>
      </w:r>
      <w:r w:rsidR="00E30E03" w:rsidRPr="00EF2E2D">
        <w:rPr>
          <w:rFonts w:ascii="Times New Roman" w:hAnsi="Times New Roman" w:cs="Times New Roman"/>
          <w:sz w:val="20"/>
          <w:szCs w:val="20"/>
        </w:rPr>
        <w:t xml:space="preserve">Liên quan đến sự không nhất quán với </w:t>
      </w:r>
      <w:r w:rsidR="003E6FFB" w:rsidRPr="00EF2E2D">
        <w:rPr>
          <w:rFonts w:ascii="Times New Roman" w:hAnsi="Times New Roman" w:cs="Times New Roman"/>
          <w:sz w:val="20"/>
          <w:szCs w:val="20"/>
        </w:rPr>
        <w:t>bản án</w:t>
      </w:r>
      <w:r w:rsidR="00E30E03" w:rsidRPr="00EF2E2D">
        <w:rPr>
          <w:rFonts w:ascii="Times New Roman" w:hAnsi="Times New Roman" w:cs="Times New Roman"/>
          <w:sz w:val="20"/>
          <w:szCs w:val="20"/>
        </w:rPr>
        <w:t xml:space="preserve"> của một quốc gia khác (giữa cùng một bên và về cùng một </w:t>
      </w:r>
      <w:r w:rsidR="008A690F" w:rsidRPr="00EF2E2D">
        <w:rPr>
          <w:rFonts w:ascii="Times New Roman" w:hAnsi="Times New Roman" w:cs="Times New Roman"/>
          <w:sz w:val="20"/>
          <w:szCs w:val="20"/>
        </w:rPr>
        <w:t>nội dung tranh chấp</w:t>
      </w:r>
      <w:r w:rsidR="00E30E03" w:rsidRPr="00EF2E2D">
        <w:rPr>
          <w:rFonts w:ascii="Times New Roman" w:hAnsi="Times New Roman" w:cs="Times New Roman"/>
          <w:sz w:val="20"/>
          <w:szCs w:val="20"/>
        </w:rPr>
        <w:t xml:space="preserve">) </w:t>
      </w:r>
      <w:r w:rsidR="008A690F" w:rsidRPr="00EF2E2D">
        <w:rPr>
          <w:rFonts w:ascii="Times New Roman" w:hAnsi="Times New Roman" w:cs="Times New Roman"/>
          <w:sz w:val="20"/>
          <w:szCs w:val="20"/>
        </w:rPr>
        <w:t xml:space="preserve">thì bản án đó </w:t>
      </w:r>
      <w:r w:rsidR="00E30E03" w:rsidRPr="00EF2E2D">
        <w:rPr>
          <w:rFonts w:ascii="Times New Roman" w:hAnsi="Times New Roman" w:cs="Times New Roman"/>
          <w:sz w:val="20"/>
          <w:szCs w:val="20"/>
        </w:rPr>
        <w:t>có khả năng</w:t>
      </w:r>
      <w:r w:rsidR="008A690F" w:rsidRPr="00EF2E2D">
        <w:rPr>
          <w:rFonts w:ascii="Times New Roman" w:hAnsi="Times New Roman" w:cs="Times New Roman"/>
          <w:sz w:val="20"/>
          <w:szCs w:val="20"/>
        </w:rPr>
        <w:t xml:space="preserve"> sẽ không được</w:t>
      </w:r>
      <w:r w:rsidR="00E30E03" w:rsidRPr="00EF2E2D">
        <w:rPr>
          <w:rFonts w:ascii="Times New Roman" w:hAnsi="Times New Roman" w:cs="Times New Roman"/>
          <w:sz w:val="20"/>
          <w:szCs w:val="20"/>
        </w:rPr>
        <w:t xml:space="preserve"> công nhận và thi hành tạ</w:t>
      </w:r>
      <w:r w:rsidR="008A690F" w:rsidRPr="00EF2E2D">
        <w:rPr>
          <w:rFonts w:ascii="Times New Roman" w:hAnsi="Times New Roman" w:cs="Times New Roman"/>
          <w:sz w:val="20"/>
          <w:szCs w:val="20"/>
        </w:rPr>
        <w:t>i q</w:t>
      </w:r>
      <w:r w:rsidR="00E30E03" w:rsidRPr="00EF2E2D">
        <w:rPr>
          <w:rFonts w:ascii="Times New Roman" w:hAnsi="Times New Roman" w:cs="Times New Roman"/>
          <w:sz w:val="20"/>
          <w:szCs w:val="20"/>
        </w:rPr>
        <w:t>uốc gia được yêu cầ</w:t>
      </w:r>
      <w:r w:rsidR="008A690F" w:rsidRPr="00EF2E2D">
        <w:rPr>
          <w:rFonts w:ascii="Times New Roman" w:hAnsi="Times New Roman" w:cs="Times New Roman"/>
          <w:sz w:val="20"/>
          <w:szCs w:val="20"/>
        </w:rPr>
        <w:t>u nếu như</w:t>
      </w:r>
      <w:r w:rsidR="00E30E03" w:rsidRPr="00EF2E2D">
        <w:rPr>
          <w:rFonts w:ascii="Times New Roman" w:hAnsi="Times New Roman" w:cs="Times New Roman"/>
          <w:sz w:val="20"/>
          <w:szCs w:val="20"/>
        </w:rPr>
        <w:t xml:space="preserve"> </w:t>
      </w:r>
      <w:r w:rsidR="008A690F" w:rsidRPr="00EF2E2D">
        <w:rPr>
          <w:rFonts w:ascii="Times New Roman" w:hAnsi="Times New Roman" w:cs="Times New Roman"/>
          <w:sz w:val="20"/>
          <w:szCs w:val="20"/>
        </w:rPr>
        <w:t xml:space="preserve">bản án bởi </w:t>
      </w:r>
      <w:r w:rsidR="006A0248" w:rsidRPr="00EF2E2D">
        <w:rPr>
          <w:rFonts w:ascii="Times New Roman" w:hAnsi="Times New Roman" w:cs="Times New Roman"/>
          <w:sz w:val="20"/>
          <w:szCs w:val="20"/>
        </w:rPr>
        <w:t>Tòa án</w:t>
      </w:r>
      <w:r w:rsidR="008A690F" w:rsidRPr="00EF2E2D">
        <w:rPr>
          <w:rFonts w:ascii="Times New Roman" w:hAnsi="Times New Roman" w:cs="Times New Roman"/>
          <w:sz w:val="20"/>
          <w:szCs w:val="20"/>
        </w:rPr>
        <w:t xml:space="preserve"> quốc gia được yêu cầu được ban hành </w:t>
      </w:r>
      <w:r w:rsidR="00E30E03" w:rsidRPr="00EF2E2D">
        <w:rPr>
          <w:rFonts w:ascii="Times New Roman" w:hAnsi="Times New Roman" w:cs="Times New Roman"/>
          <w:sz w:val="20"/>
          <w:szCs w:val="20"/>
        </w:rPr>
        <w:t xml:space="preserve">sớm hơn </w:t>
      </w:r>
      <w:r w:rsidR="008A690F" w:rsidRPr="00EF2E2D">
        <w:rPr>
          <w:rFonts w:ascii="Times New Roman" w:hAnsi="Times New Roman" w:cs="Times New Roman"/>
          <w:sz w:val="20"/>
          <w:szCs w:val="20"/>
        </w:rPr>
        <w:t xml:space="preserve">bản án của </w:t>
      </w:r>
      <w:r w:rsidR="006A0248" w:rsidRPr="00EF2E2D">
        <w:rPr>
          <w:rFonts w:ascii="Times New Roman" w:hAnsi="Times New Roman" w:cs="Times New Roman"/>
          <w:sz w:val="20"/>
          <w:szCs w:val="20"/>
        </w:rPr>
        <w:t>Tòa án</w:t>
      </w:r>
      <w:r w:rsidR="008A690F" w:rsidRPr="00EF2E2D">
        <w:rPr>
          <w:rFonts w:ascii="Times New Roman" w:hAnsi="Times New Roman" w:cs="Times New Roman"/>
          <w:sz w:val="20"/>
          <w:szCs w:val="20"/>
        </w:rPr>
        <w:t xml:space="preserve"> nước ngoài khác </w:t>
      </w:r>
      <w:r w:rsidR="00E30E03" w:rsidRPr="00EF2E2D">
        <w:rPr>
          <w:rFonts w:ascii="Times New Roman" w:hAnsi="Times New Roman" w:cs="Times New Roman"/>
          <w:sz w:val="20"/>
          <w:szCs w:val="20"/>
        </w:rPr>
        <w:t xml:space="preserve">hoặc nếu </w:t>
      </w:r>
      <w:r w:rsidR="008A690F" w:rsidRPr="00EF2E2D">
        <w:rPr>
          <w:rFonts w:ascii="Times New Roman" w:hAnsi="Times New Roman" w:cs="Times New Roman"/>
          <w:sz w:val="20"/>
          <w:szCs w:val="20"/>
        </w:rPr>
        <w:t xml:space="preserve">bản án </w:t>
      </w:r>
      <w:r w:rsidR="00E30E03" w:rsidRPr="00EF2E2D">
        <w:rPr>
          <w:rFonts w:ascii="Times New Roman" w:hAnsi="Times New Roman" w:cs="Times New Roman"/>
          <w:sz w:val="20"/>
          <w:szCs w:val="20"/>
        </w:rPr>
        <w:t>nước ngoài trước đó không đáp ứng các điều kiện cần thiết cho việc</w:t>
      </w:r>
      <w:r w:rsidR="008A690F" w:rsidRPr="00EF2E2D">
        <w:rPr>
          <w:rFonts w:ascii="Times New Roman" w:hAnsi="Times New Roman" w:cs="Times New Roman"/>
          <w:sz w:val="20"/>
          <w:szCs w:val="20"/>
        </w:rPr>
        <w:t xml:space="preserve"> công nhận và</w:t>
      </w:r>
      <w:r w:rsidR="00E30E03" w:rsidRPr="00EF2E2D">
        <w:rPr>
          <w:rFonts w:ascii="Times New Roman" w:hAnsi="Times New Roman" w:cs="Times New Roman"/>
          <w:sz w:val="20"/>
          <w:szCs w:val="20"/>
        </w:rPr>
        <w:t xml:space="preserve"> thi hành tạ</w:t>
      </w:r>
      <w:r w:rsidR="008A690F" w:rsidRPr="00EF2E2D">
        <w:rPr>
          <w:rFonts w:ascii="Times New Roman" w:hAnsi="Times New Roman" w:cs="Times New Roman"/>
          <w:sz w:val="20"/>
          <w:szCs w:val="20"/>
        </w:rPr>
        <w:t>i q</w:t>
      </w:r>
      <w:r w:rsidR="00E30E03" w:rsidRPr="00EF2E2D">
        <w:rPr>
          <w:rFonts w:ascii="Times New Roman" w:hAnsi="Times New Roman" w:cs="Times New Roman"/>
          <w:sz w:val="20"/>
          <w:szCs w:val="20"/>
        </w:rPr>
        <w:t>uốc gia được yêu cầu Điề</w:t>
      </w:r>
      <w:r w:rsidR="003E6FFB" w:rsidRPr="00EF2E2D">
        <w:rPr>
          <w:rFonts w:ascii="Times New Roman" w:hAnsi="Times New Roman" w:cs="Times New Roman"/>
          <w:sz w:val="20"/>
          <w:szCs w:val="20"/>
        </w:rPr>
        <w:t>u 9</w:t>
      </w:r>
      <w:r w:rsidR="008A690F" w:rsidRPr="00EF2E2D">
        <w:rPr>
          <w:rFonts w:ascii="Times New Roman" w:hAnsi="Times New Roman" w:cs="Times New Roman"/>
          <w:sz w:val="20"/>
          <w:szCs w:val="20"/>
        </w:rPr>
        <w:t>(g)</w:t>
      </w:r>
      <w:r w:rsidR="00E30E03" w:rsidRPr="00EF2E2D">
        <w:rPr>
          <w:rFonts w:ascii="Times New Roman" w:hAnsi="Times New Roman" w:cs="Times New Roman"/>
          <w:sz w:val="20"/>
          <w:szCs w:val="20"/>
        </w:rPr>
        <w:t>.</w:t>
      </w:r>
      <w:r w:rsidR="001E7D2B" w:rsidRPr="00EF2E2D">
        <w:rPr>
          <w:rFonts w:ascii="Times New Roman" w:hAnsi="Times New Roman" w:cs="Times New Roman"/>
          <w:sz w:val="20"/>
          <w:szCs w:val="20"/>
        </w:rPr>
        <w:t xml:space="preserve"> </w:t>
      </w:r>
    </w:p>
    <w:p w:rsidR="00377A6C" w:rsidRPr="00EF2E2D" w:rsidRDefault="00377A6C" w:rsidP="00377A6C">
      <w:pPr>
        <w:spacing w:before="320" w:after="320" w:line="252" w:lineRule="auto"/>
        <w:jc w:val="both"/>
        <w:rPr>
          <w:rFonts w:ascii="Times New Roman" w:hAnsi="Times New Roman" w:cs="Times New Roman"/>
          <w:b/>
          <w:sz w:val="20"/>
          <w:szCs w:val="20"/>
        </w:rPr>
      </w:pPr>
      <w:r w:rsidRPr="00EF2E2D">
        <w:rPr>
          <w:rFonts w:ascii="Times New Roman" w:hAnsi="Times New Roman" w:cs="Times New Roman"/>
          <w:b/>
          <w:sz w:val="20"/>
          <w:szCs w:val="20"/>
        </w:rPr>
        <w:t xml:space="preserve">3. QUY ĐỊNH CỦA PHÁP LUẬT VIỆT NAM VỀ QUYỀN THOẢ THUẬN LỰA CHỌN TOÀ ÁN </w:t>
      </w:r>
    </w:p>
    <w:p w:rsidR="00DF6B8D" w:rsidRPr="00EF2E2D" w:rsidRDefault="00DF6B8D" w:rsidP="002106F2">
      <w:pPr>
        <w:spacing w:before="320" w:after="320" w:line="252" w:lineRule="auto"/>
        <w:ind w:firstLine="450"/>
        <w:jc w:val="both"/>
        <w:rPr>
          <w:rFonts w:ascii="Times New Roman" w:hAnsi="Times New Roman" w:cs="Times New Roman"/>
          <w:sz w:val="20"/>
          <w:szCs w:val="20"/>
        </w:rPr>
      </w:pPr>
      <w:r w:rsidRPr="00EF2E2D">
        <w:rPr>
          <w:rFonts w:ascii="Times New Roman" w:hAnsi="Times New Roman" w:cs="Times New Roman"/>
          <w:sz w:val="20"/>
          <w:szCs w:val="20"/>
        </w:rPr>
        <w:t xml:space="preserve">Nhìn chung, quyền thỏa thuận lựa chọn </w:t>
      </w:r>
      <w:r w:rsidR="006A0248" w:rsidRPr="00EF2E2D">
        <w:rPr>
          <w:rFonts w:ascii="Times New Roman" w:hAnsi="Times New Roman" w:cs="Times New Roman"/>
          <w:sz w:val="20"/>
          <w:szCs w:val="20"/>
        </w:rPr>
        <w:t>Tòa án</w:t>
      </w:r>
      <w:r w:rsidRPr="00EF2E2D">
        <w:rPr>
          <w:rFonts w:ascii="Times New Roman" w:hAnsi="Times New Roman" w:cs="Times New Roman"/>
          <w:sz w:val="20"/>
          <w:szCs w:val="20"/>
        </w:rPr>
        <w:t xml:space="preserve"> được pháp luật Việt Nam ghi nhận</w:t>
      </w:r>
      <w:r w:rsidR="006B1D01" w:rsidRPr="00EF2E2D">
        <w:rPr>
          <w:rFonts w:ascii="Times New Roman" w:hAnsi="Times New Roman" w:cs="Times New Roman"/>
          <w:sz w:val="20"/>
          <w:szCs w:val="20"/>
        </w:rPr>
        <w:t xml:space="preserve"> khá sớm</w:t>
      </w:r>
      <w:r w:rsidR="002863D7" w:rsidRPr="00EF2E2D">
        <w:rPr>
          <w:rFonts w:ascii="Times New Roman" w:hAnsi="Times New Roman" w:cs="Times New Roman"/>
          <w:sz w:val="20"/>
          <w:szCs w:val="20"/>
        </w:rPr>
        <w:t xml:space="preserve"> </w:t>
      </w:r>
      <w:r w:rsidRPr="00EF2E2D">
        <w:rPr>
          <w:rFonts w:ascii="Times New Roman" w:hAnsi="Times New Roman" w:cs="Times New Roman"/>
          <w:sz w:val="20"/>
          <w:szCs w:val="20"/>
        </w:rPr>
        <w:t>trong các Điều ước</w:t>
      </w:r>
      <w:r w:rsidR="002863D7" w:rsidRPr="00EF2E2D">
        <w:rPr>
          <w:rFonts w:ascii="Times New Roman" w:hAnsi="Times New Roman" w:cs="Times New Roman"/>
          <w:sz w:val="20"/>
          <w:szCs w:val="20"/>
        </w:rPr>
        <w:t xml:space="preserve"> quốc tế</w:t>
      </w:r>
      <w:r w:rsidRPr="00EF2E2D">
        <w:rPr>
          <w:rFonts w:ascii="Times New Roman" w:hAnsi="Times New Roman" w:cs="Times New Roman"/>
          <w:sz w:val="20"/>
          <w:szCs w:val="20"/>
        </w:rPr>
        <w:t xml:space="preserve"> song phương </w:t>
      </w:r>
      <w:r w:rsidR="002863D7" w:rsidRPr="00EF2E2D">
        <w:rPr>
          <w:rFonts w:ascii="Times New Roman" w:hAnsi="Times New Roman" w:cs="Times New Roman"/>
          <w:sz w:val="20"/>
          <w:szCs w:val="20"/>
        </w:rPr>
        <w:t xml:space="preserve">(Hiệp định tương trợ tư pháp) và </w:t>
      </w:r>
      <w:r w:rsidR="006B1D01" w:rsidRPr="00EF2E2D">
        <w:rPr>
          <w:rFonts w:ascii="Times New Roman" w:hAnsi="Times New Roman" w:cs="Times New Roman"/>
          <w:sz w:val="20"/>
          <w:szCs w:val="20"/>
        </w:rPr>
        <w:t xml:space="preserve">sau này là </w:t>
      </w:r>
      <w:r w:rsidR="003B4F7C" w:rsidRPr="00EF2E2D">
        <w:rPr>
          <w:rFonts w:ascii="Times New Roman" w:hAnsi="Times New Roman" w:cs="Times New Roman"/>
          <w:sz w:val="20"/>
          <w:szCs w:val="20"/>
        </w:rPr>
        <w:t>ở</w:t>
      </w:r>
      <w:r w:rsidR="002863D7" w:rsidRPr="00EF2E2D">
        <w:rPr>
          <w:rFonts w:ascii="Times New Roman" w:hAnsi="Times New Roman" w:cs="Times New Roman"/>
          <w:sz w:val="20"/>
          <w:szCs w:val="20"/>
        </w:rPr>
        <w:t xml:space="preserve"> các văn bản pháp luật chuyên ngành</w:t>
      </w:r>
      <w:r w:rsidR="006B1D01" w:rsidRPr="00EF2E2D">
        <w:rPr>
          <w:rFonts w:ascii="Times New Roman" w:hAnsi="Times New Roman" w:cs="Times New Roman"/>
          <w:sz w:val="20"/>
          <w:szCs w:val="20"/>
        </w:rPr>
        <w:t>, gần đây nhất là BLTTDS 2015</w:t>
      </w:r>
      <w:r w:rsidR="002863D7" w:rsidRPr="00EF2E2D">
        <w:rPr>
          <w:rFonts w:ascii="Times New Roman" w:hAnsi="Times New Roman" w:cs="Times New Roman"/>
          <w:sz w:val="20"/>
          <w:szCs w:val="20"/>
        </w:rPr>
        <w:t xml:space="preserve">. Tuy nhiên, </w:t>
      </w:r>
      <w:r w:rsidR="001002E8" w:rsidRPr="00EF2E2D">
        <w:rPr>
          <w:rFonts w:ascii="Times New Roman" w:hAnsi="Times New Roman" w:cs="Times New Roman"/>
          <w:sz w:val="20"/>
          <w:szCs w:val="20"/>
        </w:rPr>
        <w:t xml:space="preserve">các </w:t>
      </w:r>
      <w:r w:rsidR="002863D7" w:rsidRPr="00EF2E2D">
        <w:rPr>
          <w:rFonts w:ascii="Times New Roman" w:hAnsi="Times New Roman" w:cs="Times New Roman"/>
          <w:sz w:val="20"/>
          <w:szCs w:val="20"/>
        </w:rPr>
        <w:t xml:space="preserve">quy định </w:t>
      </w:r>
      <w:r w:rsidR="001002E8" w:rsidRPr="00EF2E2D">
        <w:rPr>
          <w:rFonts w:ascii="Times New Roman" w:hAnsi="Times New Roman" w:cs="Times New Roman"/>
          <w:sz w:val="20"/>
          <w:szCs w:val="20"/>
        </w:rPr>
        <w:t>về quyền thỏa thuận này</w:t>
      </w:r>
      <w:r w:rsidR="002863D7" w:rsidRPr="00EF2E2D">
        <w:rPr>
          <w:rFonts w:ascii="Times New Roman" w:hAnsi="Times New Roman" w:cs="Times New Roman"/>
          <w:sz w:val="20"/>
          <w:szCs w:val="20"/>
        </w:rPr>
        <w:t xml:space="preserve"> vẫn mang tính chất đơn lẻ cho từng vụ việc mà chưa có tính hệ thống. Hơn nữa, vẫn tồn tại một số bất cập, chống chéo giữa các văn bả</w:t>
      </w:r>
      <w:r w:rsidR="00B57331" w:rsidRPr="00EF2E2D">
        <w:rPr>
          <w:rFonts w:ascii="Times New Roman" w:hAnsi="Times New Roman" w:cs="Times New Roman"/>
          <w:sz w:val="20"/>
          <w:szCs w:val="20"/>
        </w:rPr>
        <w:t xml:space="preserve">n ảnh hưởng đến tính thống nhất của pháp luật. Dưới đây, tác giả sẽ đi vào phân tích ngắn gọn một số </w:t>
      </w:r>
      <w:r w:rsidR="001002E8" w:rsidRPr="00EF2E2D">
        <w:rPr>
          <w:rFonts w:ascii="Times New Roman" w:hAnsi="Times New Roman" w:cs="Times New Roman"/>
          <w:sz w:val="20"/>
          <w:szCs w:val="20"/>
        </w:rPr>
        <w:t xml:space="preserve">nguồn luật điều chỉnh quyền thỏa thuận lựa chọn </w:t>
      </w:r>
      <w:r w:rsidR="006A0248" w:rsidRPr="00EF2E2D">
        <w:rPr>
          <w:rFonts w:ascii="Times New Roman" w:hAnsi="Times New Roman" w:cs="Times New Roman"/>
          <w:sz w:val="20"/>
          <w:szCs w:val="20"/>
        </w:rPr>
        <w:t xml:space="preserve">Tòa </w:t>
      </w:r>
      <w:proofErr w:type="gramStart"/>
      <w:r w:rsidR="006A0248" w:rsidRPr="00EF2E2D">
        <w:rPr>
          <w:rFonts w:ascii="Times New Roman" w:hAnsi="Times New Roman" w:cs="Times New Roman"/>
          <w:sz w:val="20"/>
          <w:szCs w:val="20"/>
        </w:rPr>
        <w:t>án</w:t>
      </w:r>
      <w:proofErr w:type="gramEnd"/>
      <w:r w:rsidR="001002E8" w:rsidRPr="00EF2E2D">
        <w:rPr>
          <w:rFonts w:ascii="Times New Roman" w:hAnsi="Times New Roman" w:cs="Times New Roman"/>
          <w:sz w:val="20"/>
          <w:szCs w:val="20"/>
        </w:rPr>
        <w:t xml:space="preserve"> đã được đề cập ở trên.</w:t>
      </w:r>
    </w:p>
    <w:p w:rsidR="0012188D" w:rsidRPr="00EF2E2D" w:rsidRDefault="001002E8" w:rsidP="002106F2">
      <w:pPr>
        <w:spacing w:before="320" w:after="320" w:line="252" w:lineRule="auto"/>
        <w:ind w:firstLine="450"/>
        <w:jc w:val="both"/>
        <w:rPr>
          <w:rFonts w:ascii="Times New Roman" w:hAnsi="Times New Roman" w:cs="Times New Roman"/>
          <w:sz w:val="20"/>
          <w:szCs w:val="20"/>
        </w:rPr>
      </w:pPr>
      <w:r w:rsidRPr="00EF2E2D">
        <w:rPr>
          <w:rFonts w:ascii="Times New Roman" w:hAnsi="Times New Roman" w:cs="Times New Roman"/>
          <w:sz w:val="20"/>
          <w:szCs w:val="20"/>
        </w:rPr>
        <w:t xml:space="preserve">+ Hiệp định tương trợ tư pháp: Tính đến thời điểm hiện tại, Việt Nam đã ký kết khoảng 18 Hiệp định </w:t>
      </w:r>
      <w:r w:rsidRPr="00EF2E2D">
        <w:rPr>
          <w:rFonts w:ascii="Times New Roman" w:hAnsi="Times New Roman" w:cs="Times New Roman"/>
          <w:sz w:val="20"/>
          <w:szCs w:val="20"/>
        </w:rPr>
        <w:lastRenderedPageBreak/>
        <w:t>tương trợ tư pháp về các vấn đề dân sự, gia đình và hình sự với một số nước như Lào, Nga, Ucraina, Hungary…</w:t>
      </w:r>
      <w:r w:rsidR="007F3BBB" w:rsidRPr="00EF2E2D">
        <w:rPr>
          <w:rFonts w:ascii="Times New Roman" w:hAnsi="Times New Roman" w:cs="Times New Roman"/>
          <w:sz w:val="20"/>
          <w:szCs w:val="20"/>
        </w:rPr>
        <w:t>[13</w:t>
      </w:r>
      <w:r w:rsidR="00497FE6" w:rsidRPr="00EF2E2D">
        <w:rPr>
          <w:rFonts w:ascii="Times New Roman" w:hAnsi="Times New Roman" w:cs="Times New Roman"/>
          <w:sz w:val="20"/>
          <w:szCs w:val="20"/>
        </w:rPr>
        <w:t xml:space="preserve">]. </w:t>
      </w:r>
      <w:r w:rsidRPr="00EF2E2D">
        <w:rPr>
          <w:rFonts w:ascii="Times New Roman" w:hAnsi="Times New Roman" w:cs="Times New Roman"/>
          <w:sz w:val="20"/>
          <w:szCs w:val="20"/>
        </w:rPr>
        <w:t xml:space="preserve">Thế nhưng không phải tất cả các Hiệp định tương trợ tư pháp trên đều có các điều khoản quy định về quyền thỏa thuận lựa chọn </w:t>
      </w:r>
      <w:r w:rsidR="006A0248" w:rsidRPr="00EF2E2D">
        <w:rPr>
          <w:rFonts w:ascii="Times New Roman" w:hAnsi="Times New Roman" w:cs="Times New Roman"/>
          <w:sz w:val="20"/>
          <w:szCs w:val="20"/>
        </w:rPr>
        <w:t xml:space="preserve">Tòa </w:t>
      </w:r>
      <w:proofErr w:type="gramStart"/>
      <w:r w:rsidR="006A0248" w:rsidRPr="00EF2E2D">
        <w:rPr>
          <w:rFonts w:ascii="Times New Roman" w:hAnsi="Times New Roman" w:cs="Times New Roman"/>
          <w:sz w:val="20"/>
          <w:szCs w:val="20"/>
        </w:rPr>
        <w:t>án</w:t>
      </w:r>
      <w:proofErr w:type="gramEnd"/>
      <w:r w:rsidRPr="00EF2E2D">
        <w:rPr>
          <w:rFonts w:ascii="Times New Roman" w:hAnsi="Times New Roman" w:cs="Times New Roman"/>
          <w:sz w:val="20"/>
          <w:szCs w:val="20"/>
        </w:rPr>
        <w:t xml:space="preserve"> mà chỉ có một số ít Hiệp định tương trợ</w:t>
      </w:r>
      <w:r w:rsidR="0012188D" w:rsidRPr="00EF2E2D">
        <w:rPr>
          <w:rFonts w:ascii="Times New Roman" w:hAnsi="Times New Roman" w:cs="Times New Roman"/>
          <w:sz w:val="20"/>
          <w:szCs w:val="20"/>
        </w:rPr>
        <w:t xml:space="preserve"> tư pháp</w:t>
      </w:r>
      <w:r w:rsidRPr="00EF2E2D">
        <w:rPr>
          <w:rFonts w:ascii="Times New Roman" w:hAnsi="Times New Roman" w:cs="Times New Roman"/>
          <w:sz w:val="20"/>
          <w:szCs w:val="20"/>
        </w:rPr>
        <w:t xml:space="preserve"> điều chỉnh. Tiêu biểu như Hiệp định tương trợ tư pháp Việt Nam </w:t>
      </w:r>
      <w:r w:rsidR="00153969" w:rsidRPr="00EF2E2D">
        <w:rPr>
          <w:rFonts w:ascii="Times New Roman" w:hAnsi="Times New Roman" w:cs="Times New Roman"/>
          <w:sz w:val="20"/>
          <w:szCs w:val="20"/>
        </w:rPr>
        <w:t>–</w:t>
      </w:r>
      <w:r w:rsidRPr="00EF2E2D">
        <w:rPr>
          <w:rFonts w:ascii="Times New Roman" w:hAnsi="Times New Roman" w:cs="Times New Roman"/>
          <w:sz w:val="20"/>
          <w:szCs w:val="20"/>
        </w:rPr>
        <w:t xml:space="preserve"> </w:t>
      </w:r>
      <w:r w:rsidR="00153969" w:rsidRPr="00EF2E2D">
        <w:rPr>
          <w:rFonts w:ascii="Times New Roman" w:hAnsi="Times New Roman" w:cs="Times New Roman"/>
          <w:sz w:val="20"/>
          <w:szCs w:val="20"/>
        </w:rPr>
        <w:t xml:space="preserve">Bêlarut (Khoản 3 Điều 38) quy định về nghĩa vụ hợp đồng, theo đó, </w:t>
      </w:r>
      <w:r w:rsidR="00153969" w:rsidRPr="00EF2E2D">
        <w:rPr>
          <w:rFonts w:ascii="Times New Roman" w:hAnsi="Times New Roman" w:cs="Times New Roman"/>
          <w:i/>
          <w:sz w:val="20"/>
          <w:szCs w:val="20"/>
        </w:rPr>
        <w:t xml:space="preserve">các bên tham gia quan hệ hợp đồng, theo thỏa thuận, có thể có quyết định về </w:t>
      </w:r>
      <w:r w:rsidR="006A0248" w:rsidRPr="00EF2E2D">
        <w:rPr>
          <w:rFonts w:ascii="Times New Roman" w:hAnsi="Times New Roman" w:cs="Times New Roman"/>
          <w:i/>
          <w:sz w:val="20"/>
          <w:szCs w:val="20"/>
        </w:rPr>
        <w:t>Tòa án</w:t>
      </w:r>
      <w:r w:rsidR="00153969" w:rsidRPr="00EF2E2D">
        <w:rPr>
          <w:rFonts w:ascii="Times New Roman" w:hAnsi="Times New Roman" w:cs="Times New Roman"/>
          <w:i/>
          <w:sz w:val="20"/>
          <w:szCs w:val="20"/>
        </w:rPr>
        <w:t xml:space="preserve"> có thẩm quyền giải quyết các vụ việc về quan hệ hợp đồng</w:t>
      </w:r>
      <w:r w:rsidR="00153969" w:rsidRPr="00EF2E2D">
        <w:rPr>
          <w:rFonts w:ascii="Times New Roman" w:hAnsi="Times New Roman" w:cs="Times New Roman"/>
          <w:sz w:val="20"/>
          <w:szCs w:val="20"/>
        </w:rPr>
        <w:t>. Có thể tìm thấy các quy phạm pháp luật tương tự tại Hiệp định tương trợ tư pháp Việt Nam – Liên Bang Nga (Khoản 2 Điều 36)</w:t>
      </w:r>
      <w:r w:rsidR="0012188D" w:rsidRPr="00EF2E2D">
        <w:rPr>
          <w:rFonts w:ascii="Times New Roman" w:hAnsi="Times New Roman" w:cs="Times New Roman"/>
          <w:sz w:val="20"/>
          <w:szCs w:val="20"/>
        </w:rPr>
        <w:t xml:space="preserve">; Điều 20 Hiệp định tương trợ tư pháp Việt Nam – Ucraina… Chính vì số lượng khiêm tốn như vậy cho nên khung pháp lý điều chỉnh về quyền thỏa thuận lựa chọn </w:t>
      </w:r>
      <w:r w:rsidR="006A0248" w:rsidRPr="00EF2E2D">
        <w:rPr>
          <w:rFonts w:ascii="Times New Roman" w:hAnsi="Times New Roman" w:cs="Times New Roman"/>
          <w:sz w:val="20"/>
          <w:szCs w:val="20"/>
        </w:rPr>
        <w:t xml:space="preserve">Tòa </w:t>
      </w:r>
      <w:proofErr w:type="gramStart"/>
      <w:r w:rsidR="006A0248" w:rsidRPr="00EF2E2D">
        <w:rPr>
          <w:rFonts w:ascii="Times New Roman" w:hAnsi="Times New Roman" w:cs="Times New Roman"/>
          <w:sz w:val="20"/>
          <w:szCs w:val="20"/>
        </w:rPr>
        <w:t>án</w:t>
      </w:r>
      <w:proofErr w:type="gramEnd"/>
      <w:r w:rsidR="0012188D" w:rsidRPr="00EF2E2D">
        <w:rPr>
          <w:rFonts w:ascii="Times New Roman" w:hAnsi="Times New Roman" w:cs="Times New Roman"/>
          <w:sz w:val="20"/>
          <w:szCs w:val="20"/>
        </w:rPr>
        <w:t xml:space="preserve"> của các Hiệp định tương trợ tư pháp không được rõ nét.</w:t>
      </w:r>
    </w:p>
    <w:p w:rsidR="0012188D" w:rsidRPr="00EF2E2D" w:rsidRDefault="0012188D" w:rsidP="002106F2">
      <w:pPr>
        <w:spacing w:before="320" w:after="320" w:line="252" w:lineRule="auto"/>
        <w:ind w:firstLine="450"/>
        <w:jc w:val="both"/>
        <w:rPr>
          <w:rFonts w:ascii="Times New Roman" w:hAnsi="Times New Roman" w:cs="Times New Roman"/>
          <w:sz w:val="20"/>
          <w:szCs w:val="20"/>
        </w:rPr>
      </w:pPr>
      <w:r w:rsidRPr="00EF2E2D">
        <w:rPr>
          <w:rFonts w:ascii="Times New Roman" w:hAnsi="Times New Roman" w:cs="Times New Roman"/>
          <w:sz w:val="20"/>
          <w:szCs w:val="20"/>
        </w:rPr>
        <w:t xml:space="preserve">+ Các văn bản pháp luật chuyên ngành: Quyền thỏa thuận lựa chọn cơ quan tài phán giải quyết tranh chấp trong đó có </w:t>
      </w:r>
      <w:r w:rsidR="006A0248" w:rsidRPr="00EF2E2D">
        <w:rPr>
          <w:rFonts w:ascii="Times New Roman" w:hAnsi="Times New Roman" w:cs="Times New Roman"/>
          <w:sz w:val="20"/>
          <w:szCs w:val="20"/>
        </w:rPr>
        <w:t>Tòa án</w:t>
      </w:r>
      <w:r w:rsidRPr="00EF2E2D">
        <w:rPr>
          <w:rFonts w:ascii="Times New Roman" w:hAnsi="Times New Roman" w:cs="Times New Roman"/>
          <w:sz w:val="20"/>
          <w:szCs w:val="20"/>
        </w:rPr>
        <w:t xml:space="preserve"> được thừa nhậ</w:t>
      </w:r>
      <w:r w:rsidR="003B4F7C" w:rsidRPr="00EF2E2D">
        <w:rPr>
          <w:rFonts w:ascii="Times New Roman" w:hAnsi="Times New Roman" w:cs="Times New Roman"/>
          <w:sz w:val="20"/>
          <w:szCs w:val="20"/>
        </w:rPr>
        <w:t>n tại</w:t>
      </w:r>
      <w:r w:rsidRPr="00EF2E2D">
        <w:rPr>
          <w:rFonts w:ascii="Times New Roman" w:hAnsi="Times New Roman" w:cs="Times New Roman"/>
          <w:sz w:val="20"/>
          <w:szCs w:val="20"/>
        </w:rPr>
        <w:t xml:space="preserve"> một số văn bản pháp luật chuyên ngành của Việt Nam, có thể kể đến như: Luật Hàng không dân dụng 2006, sửa đổi và bổ sung năm 2014 (khoản 1 Điều 172); Bộ luật hàng hải 2015 (Khoản 2 Điều 5); Luật đầu tư 2014 (khoản 3 Điều 14)...Cụ thể Khoản 1 Điều 172 Luật Hàng không dân dụng 2006</w:t>
      </w:r>
      <w:r w:rsidR="00D80608" w:rsidRPr="00EF2E2D">
        <w:rPr>
          <w:rFonts w:ascii="Times New Roman" w:hAnsi="Times New Roman" w:cs="Times New Roman"/>
          <w:sz w:val="20"/>
          <w:szCs w:val="20"/>
        </w:rPr>
        <w:t xml:space="preserve"> khẳng</w:t>
      </w:r>
      <w:r w:rsidRPr="00EF2E2D">
        <w:rPr>
          <w:rFonts w:ascii="Times New Roman" w:hAnsi="Times New Roman" w:cs="Times New Roman"/>
          <w:sz w:val="20"/>
          <w:szCs w:val="20"/>
        </w:rPr>
        <w:t xml:space="preserve"> định: </w:t>
      </w:r>
      <w:r w:rsidRPr="00EF2E2D">
        <w:rPr>
          <w:rFonts w:ascii="Times New Roman" w:hAnsi="Times New Roman" w:cs="Times New Roman"/>
          <w:i/>
          <w:sz w:val="20"/>
          <w:szCs w:val="20"/>
        </w:rPr>
        <w:t>“ Toà án Việt Nam có thẩm quyền giải quyết tranh chấp phát sinh từ hợp đồng vận chuyển hàng không quốc tế hành khách, hành lý, hàng hóa theo lựa chọn của người khởi kiện trong các trường hợp sau đây: (a) Người vận chuyển có trụ sở chính hoặc địa điểm kinh doanh chính tại Việt Nam; (b) Người vận chuyển có địa điểm kinh doanh và giao kết hợp đồng vận chuyển tại Việt Nam; (c) Việt Nam là địa điểm đến của hành trình vận chuyển”</w:t>
      </w:r>
      <w:r w:rsidRPr="00EF2E2D">
        <w:rPr>
          <w:rFonts w:ascii="Times New Roman" w:hAnsi="Times New Roman" w:cs="Times New Roman"/>
          <w:sz w:val="20"/>
          <w:szCs w:val="20"/>
        </w:rPr>
        <w:t>.</w:t>
      </w:r>
      <w:r w:rsidR="00106BE9" w:rsidRPr="00EF2E2D">
        <w:rPr>
          <w:rFonts w:ascii="Times New Roman" w:hAnsi="Times New Roman" w:cs="Times New Roman"/>
          <w:sz w:val="20"/>
          <w:szCs w:val="20"/>
        </w:rPr>
        <w:t xml:space="preserve"> Với câu chữ của luật, chúng ta có thể hiểu rằng,</w:t>
      </w:r>
      <w:r w:rsidR="007772C0" w:rsidRPr="00EF2E2D">
        <w:rPr>
          <w:rFonts w:ascii="Times New Roman" w:hAnsi="Times New Roman" w:cs="Times New Roman"/>
          <w:sz w:val="20"/>
          <w:szCs w:val="20"/>
        </w:rPr>
        <w:t xml:space="preserve"> </w:t>
      </w:r>
      <w:r w:rsidR="00C078A1" w:rsidRPr="00EF2E2D">
        <w:rPr>
          <w:rFonts w:ascii="Times New Roman" w:hAnsi="Times New Roman" w:cs="Times New Roman"/>
          <w:sz w:val="20"/>
          <w:szCs w:val="20"/>
        </w:rPr>
        <w:t xml:space="preserve">Tòa </w:t>
      </w:r>
      <w:proofErr w:type="gramStart"/>
      <w:r w:rsidR="00C078A1" w:rsidRPr="00EF2E2D">
        <w:rPr>
          <w:rFonts w:ascii="Times New Roman" w:hAnsi="Times New Roman" w:cs="Times New Roman"/>
          <w:sz w:val="20"/>
          <w:szCs w:val="20"/>
        </w:rPr>
        <w:t>án</w:t>
      </w:r>
      <w:proofErr w:type="gramEnd"/>
      <w:r w:rsidR="00C078A1" w:rsidRPr="00EF2E2D">
        <w:rPr>
          <w:rFonts w:ascii="Times New Roman" w:hAnsi="Times New Roman" w:cs="Times New Roman"/>
          <w:sz w:val="20"/>
          <w:szCs w:val="20"/>
        </w:rPr>
        <w:t xml:space="preserve"> Việt Nam có thẩm quyền chung đối với các tranh chấp được liệt kê ở trên khi Tòa án nhận được đơn khởi kiện của nguyên đơn. Trường </w:t>
      </w:r>
      <w:r w:rsidR="007772C0" w:rsidRPr="00EF2E2D">
        <w:rPr>
          <w:rFonts w:ascii="Times New Roman" w:hAnsi="Times New Roman" w:cs="Times New Roman"/>
          <w:sz w:val="20"/>
          <w:szCs w:val="20"/>
        </w:rPr>
        <w:t xml:space="preserve">hợp </w:t>
      </w:r>
      <w:r w:rsidR="00384D07" w:rsidRPr="00EF2E2D">
        <w:rPr>
          <w:rFonts w:ascii="Times New Roman" w:hAnsi="Times New Roman" w:cs="Times New Roman"/>
          <w:sz w:val="20"/>
          <w:szCs w:val="20"/>
        </w:rPr>
        <w:t>nguyên đơn</w:t>
      </w:r>
      <w:r w:rsidR="00106BE9" w:rsidRPr="00EF2E2D">
        <w:rPr>
          <w:rFonts w:ascii="Times New Roman" w:hAnsi="Times New Roman" w:cs="Times New Roman"/>
          <w:sz w:val="20"/>
          <w:szCs w:val="20"/>
        </w:rPr>
        <w:t xml:space="preserve"> lựa chọn </w:t>
      </w:r>
      <w:r w:rsidR="006A0248" w:rsidRPr="00EF2E2D">
        <w:rPr>
          <w:rFonts w:ascii="Times New Roman" w:hAnsi="Times New Roman" w:cs="Times New Roman"/>
          <w:sz w:val="20"/>
          <w:szCs w:val="20"/>
        </w:rPr>
        <w:t>Tòa án</w:t>
      </w:r>
      <w:r w:rsidR="00384D07" w:rsidRPr="00EF2E2D">
        <w:rPr>
          <w:rFonts w:ascii="Times New Roman" w:hAnsi="Times New Roman" w:cs="Times New Roman"/>
          <w:sz w:val="20"/>
          <w:szCs w:val="20"/>
        </w:rPr>
        <w:t xml:space="preserve"> Việt Nam thụ lý giải quyết tranh chấp nhưng </w:t>
      </w:r>
      <w:r w:rsidR="00106BE9" w:rsidRPr="00EF2E2D">
        <w:rPr>
          <w:rFonts w:ascii="Times New Roman" w:hAnsi="Times New Roman" w:cs="Times New Roman"/>
          <w:sz w:val="20"/>
          <w:szCs w:val="20"/>
        </w:rPr>
        <w:t xml:space="preserve">nếu như bị đơn không đồng ý thì có thể thẩm quyền tài phán sẽ thuộc về </w:t>
      </w:r>
      <w:r w:rsidR="006A0248" w:rsidRPr="00EF2E2D">
        <w:rPr>
          <w:rFonts w:ascii="Times New Roman" w:hAnsi="Times New Roman" w:cs="Times New Roman"/>
          <w:sz w:val="20"/>
          <w:szCs w:val="20"/>
        </w:rPr>
        <w:t>Tòa án</w:t>
      </w:r>
      <w:r w:rsidR="00106BE9" w:rsidRPr="00EF2E2D">
        <w:rPr>
          <w:rFonts w:ascii="Times New Roman" w:hAnsi="Times New Roman" w:cs="Times New Roman"/>
          <w:sz w:val="20"/>
          <w:szCs w:val="20"/>
        </w:rPr>
        <w:t xml:space="preserve"> nước ngoài. </w:t>
      </w:r>
      <w:r w:rsidR="00DC0C3E" w:rsidRPr="00EF2E2D">
        <w:rPr>
          <w:rFonts w:ascii="Times New Roman" w:hAnsi="Times New Roman" w:cs="Times New Roman"/>
          <w:sz w:val="20"/>
          <w:szCs w:val="20"/>
        </w:rPr>
        <w:t>[</w:t>
      </w:r>
      <w:r w:rsidR="007F3BBB" w:rsidRPr="00EF2E2D">
        <w:rPr>
          <w:rFonts w:ascii="Times New Roman" w:hAnsi="Times New Roman" w:cs="Times New Roman"/>
          <w:sz w:val="20"/>
          <w:szCs w:val="20"/>
        </w:rPr>
        <w:t>14</w:t>
      </w:r>
      <w:r w:rsidR="002B6003" w:rsidRPr="00EF2E2D">
        <w:rPr>
          <w:rFonts w:ascii="Times New Roman" w:hAnsi="Times New Roman" w:cs="Times New Roman"/>
          <w:sz w:val="20"/>
          <w:szCs w:val="20"/>
        </w:rPr>
        <w:t xml:space="preserve">]. </w:t>
      </w:r>
      <w:r w:rsidR="00106BE9" w:rsidRPr="00EF2E2D">
        <w:rPr>
          <w:rFonts w:ascii="Times New Roman" w:hAnsi="Times New Roman" w:cs="Times New Roman"/>
          <w:sz w:val="20"/>
          <w:szCs w:val="20"/>
        </w:rPr>
        <w:t xml:space="preserve">Ngược lại, </w:t>
      </w:r>
      <w:r w:rsidR="002B6003" w:rsidRPr="00EF2E2D">
        <w:rPr>
          <w:rFonts w:ascii="Times New Roman" w:hAnsi="Times New Roman" w:cs="Times New Roman"/>
          <w:sz w:val="20"/>
          <w:szCs w:val="20"/>
        </w:rPr>
        <w:t>Bộ luật hàng hải 2015 (Khoản 2 Điều 5)</w:t>
      </w:r>
      <w:r w:rsidR="00F0692D" w:rsidRPr="00EF2E2D">
        <w:rPr>
          <w:rFonts w:ascii="Times New Roman" w:hAnsi="Times New Roman" w:cs="Times New Roman"/>
          <w:sz w:val="20"/>
          <w:szCs w:val="20"/>
        </w:rPr>
        <w:t xml:space="preserve"> lại có quy định như sau: </w:t>
      </w:r>
      <w:r w:rsidR="00F0692D" w:rsidRPr="00EF2E2D">
        <w:rPr>
          <w:rFonts w:ascii="Times New Roman" w:hAnsi="Times New Roman" w:cs="Times New Roman"/>
          <w:i/>
          <w:sz w:val="20"/>
          <w:szCs w:val="20"/>
        </w:rPr>
        <w:t xml:space="preserve">“Các bên tham gia trong hợp đồng liên quan đến hoạt động hàng hải mà trong đó có ít nhất một bên là tổ chức hoặc cá nhân nước ngoài thì có quyền thỏa thuận áp dụng luật nước ngoài hoặc tập quán hàng hải quốc tế trong quan hệ hợp đồng và chọn </w:t>
      </w:r>
      <w:r w:rsidR="006A0248" w:rsidRPr="00EF2E2D">
        <w:rPr>
          <w:rFonts w:ascii="Times New Roman" w:hAnsi="Times New Roman" w:cs="Times New Roman"/>
          <w:i/>
          <w:sz w:val="20"/>
          <w:szCs w:val="20"/>
        </w:rPr>
        <w:t>Trọng tài</w:t>
      </w:r>
      <w:r w:rsidR="00F0692D" w:rsidRPr="00EF2E2D">
        <w:rPr>
          <w:rFonts w:ascii="Times New Roman" w:hAnsi="Times New Roman" w:cs="Times New Roman"/>
          <w:i/>
          <w:sz w:val="20"/>
          <w:szCs w:val="20"/>
        </w:rPr>
        <w:t xml:space="preserve">, </w:t>
      </w:r>
      <w:r w:rsidR="006A0248" w:rsidRPr="00EF2E2D">
        <w:rPr>
          <w:rFonts w:ascii="Times New Roman" w:hAnsi="Times New Roman" w:cs="Times New Roman"/>
          <w:i/>
          <w:sz w:val="20"/>
          <w:szCs w:val="20"/>
        </w:rPr>
        <w:t>Tòa án</w:t>
      </w:r>
      <w:r w:rsidR="00F0692D" w:rsidRPr="00EF2E2D">
        <w:rPr>
          <w:rFonts w:ascii="Times New Roman" w:hAnsi="Times New Roman" w:cs="Times New Roman"/>
          <w:i/>
          <w:sz w:val="20"/>
          <w:szCs w:val="20"/>
        </w:rPr>
        <w:t xml:space="preserve"> ở một trong hai nước hoặc ở một nước thứ ba để giải quyết tranh chấp”</w:t>
      </w:r>
      <w:r w:rsidR="00F0692D" w:rsidRPr="00EF2E2D">
        <w:rPr>
          <w:rFonts w:ascii="Times New Roman" w:hAnsi="Times New Roman" w:cs="Times New Roman"/>
          <w:sz w:val="20"/>
          <w:szCs w:val="20"/>
        </w:rPr>
        <w:t xml:space="preserve">. Như vậy, </w:t>
      </w:r>
      <w:r w:rsidR="006A0248" w:rsidRPr="00EF2E2D">
        <w:rPr>
          <w:rFonts w:ascii="Times New Roman" w:hAnsi="Times New Roman" w:cs="Times New Roman"/>
          <w:sz w:val="20"/>
          <w:szCs w:val="20"/>
        </w:rPr>
        <w:t xml:space="preserve">thỏa thuận tòa </w:t>
      </w:r>
      <w:proofErr w:type="gramStart"/>
      <w:r w:rsidR="006A0248" w:rsidRPr="00EF2E2D">
        <w:rPr>
          <w:rFonts w:ascii="Times New Roman" w:hAnsi="Times New Roman" w:cs="Times New Roman"/>
          <w:sz w:val="20"/>
          <w:szCs w:val="20"/>
        </w:rPr>
        <w:t>án</w:t>
      </w:r>
      <w:proofErr w:type="gramEnd"/>
      <w:r w:rsidR="00F0692D" w:rsidRPr="00EF2E2D">
        <w:rPr>
          <w:rFonts w:ascii="Times New Roman" w:hAnsi="Times New Roman" w:cs="Times New Roman"/>
          <w:sz w:val="20"/>
          <w:szCs w:val="20"/>
        </w:rPr>
        <w:t xml:space="preserve"> giữa các bên liên quan đến hàng hải mang tính độc quyền. Tức là, </w:t>
      </w:r>
      <w:r w:rsidR="006A0248" w:rsidRPr="00EF2E2D">
        <w:rPr>
          <w:rFonts w:ascii="Times New Roman" w:hAnsi="Times New Roman" w:cs="Times New Roman"/>
          <w:sz w:val="20"/>
          <w:szCs w:val="20"/>
        </w:rPr>
        <w:t xml:space="preserve">Tòa </w:t>
      </w:r>
      <w:proofErr w:type="gramStart"/>
      <w:r w:rsidR="006A0248" w:rsidRPr="00EF2E2D">
        <w:rPr>
          <w:rFonts w:ascii="Times New Roman" w:hAnsi="Times New Roman" w:cs="Times New Roman"/>
          <w:sz w:val="20"/>
          <w:szCs w:val="20"/>
        </w:rPr>
        <w:t>án</w:t>
      </w:r>
      <w:proofErr w:type="gramEnd"/>
      <w:r w:rsidR="00F0692D" w:rsidRPr="00EF2E2D">
        <w:rPr>
          <w:rFonts w:ascii="Times New Roman" w:hAnsi="Times New Roman" w:cs="Times New Roman"/>
          <w:sz w:val="20"/>
          <w:szCs w:val="20"/>
        </w:rPr>
        <w:t xml:space="preserve"> được </w:t>
      </w:r>
      <w:r w:rsidR="00F0692D" w:rsidRPr="00EF2E2D">
        <w:rPr>
          <w:rFonts w:ascii="Times New Roman" w:hAnsi="Times New Roman" w:cs="Times New Roman"/>
          <w:sz w:val="20"/>
          <w:szCs w:val="20"/>
        </w:rPr>
        <w:lastRenderedPageBreak/>
        <w:t xml:space="preserve">lựa chọn (có thể là </w:t>
      </w:r>
      <w:r w:rsidR="006A0248" w:rsidRPr="00EF2E2D">
        <w:rPr>
          <w:rFonts w:ascii="Times New Roman" w:hAnsi="Times New Roman" w:cs="Times New Roman"/>
          <w:sz w:val="20"/>
          <w:szCs w:val="20"/>
        </w:rPr>
        <w:t>Tòa án</w:t>
      </w:r>
      <w:r w:rsidR="00F0692D" w:rsidRPr="00EF2E2D">
        <w:rPr>
          <w:rFonts w:ascii="Times New Roman" w:hAnsi="Times New Roman" w:cs="Times New Roman"/>
          <w:sz w:val="20"/>
          <w:szCs w:val="20"/>
        </w:rPr>
        <w:t xml:space="preserve"> Việt Nam hoặc </w:t>
      </w:r>
      <w:r w:rsidR="006A0248" w:rsidRPr="00EF2E2D">
        <w:rPr>
          <w:rFonts w:ascii="Times New Roman" w:hAnsi="Times New Roman" w:cs="Times New Roman"/>
          <w:sz w:val="20"/>
          <w:szCs w:val="20"/>
        </w:rPr>
        <w:t>Tòa án</w:t>
      </w:r>
      <w:r w:rsidR="00F0692D" w:rsidRPr="00EF2E2D">
        <w:rPr>
          <w:rFonts w:ascii="Times New Roman" w:hAnsi="Times New Roman" w:cs="Times New Roman"/>
          <w:sz w:val="20"/>
          <w:szCs w:val="20"/>
        </w:rPr>
        <w:t xml:space="preserve"> nước ngoài) sẽ có thẩm quyền duy nhất thụ lý vụ việc có yếu tố nước ngoài đó và triệt tiêu thẩm quyền của </w:t>
      </w:r>
      <w:r w:rsidR="006A0248" w:rsidRPr="00EF2E2D">
        <w:rPr>
          <w:rFonts w:ascii="Times New Roman" w:hAnsi="Times New Roman" w:cs="Times New Roman"/>
          <w:sz w:val="20"/>
          <w:szCs w:val="20"/>
        </w:rPr>
        <w:t>Tòa án</w:t>
      </w:r>
      <w:r w:rsidR="00F0692D" w:rsidRPr="00EF2E2D">
        <w:rPr>
          <w:rFonts w:ascii="Times New Roman" w:hAnsi="Times New Roman" w:cs="Times New Roman"/>
          <w:sz w:val="20"/>
          <w:szCs w:val="20"/>
        </w:rPr>
        <w:t xml:space="preserve"> còn lại. </w:t>
      </w:r>
    </w:p>
    <w:p w:rsidR="001A3FDC" w:rsidRPr="00EF2E2D" w:rsidRDefault="00F0692D" w:rsidP="002106F2">
      <w:pPr>
        <w:spacing w:before="320" w:after="320" w:line="252" w:lineRule="auto"/>
        <w:ind w:firstLine="450"/>
        <w:jc w:val="both"/>
        <w:rPr>
          <w:rFonts w:ascii="Times New Roman" w:hAnsi="Times New Roman" w:cs="Times New Roman"/>
          <w:sz w:val="20"/>
          <w:szCs w:val="20"/>
        </w:rPr>
      </w:pPr>
      <w:r w:rsidRPr="00EF2E2D">
        <w:rPr>
          <w:rFonts w:ascii="Times New Roman" w:hAnsi="Times New Roman" w:cs="Times New Roman"/>
          <w:sz w:val="20"/>
          <w:szCs w:val="20"/>
        </w:rPr>
        <w:t xml:space="preserve">+ BLTTDS 2015: </w:t>
      </w:r>
      <w:r w:rsidR="0090148E" w:rsidRPr="00EF2E2D">
        <w:rPr>
          <w:rFonts w:ascii="Times New Roman" w:hAnsi="Times New Roman" w:cs="Times New Roman"/>
          <w:sz w:val="20"/>
          <w:szCs w:val="20"/>
        </w:rPr>
        <w:t xml:space="preserve">Những </w:t>
      </w:r>
      <w:r w:rsidR="007A7174" w:rsidRPr="00EF2E2D">
        <w:rPr>
          <w:rFonts w:ascii="Times New Roman" w:hAnsi="Times New Roman" w:cs="Times New Roman"/>
          <w:sz w:val="20"/>
          <w:szCs w:val="20"/>
        </w:rPr>
        <w:t xml:space="preserve">văn bản pháp luật kể trên chỉ điều chỉnh các vụ việc dân sự có yếu tố nước ngoài cụ thể, đặc trưng mà chưa bao quát hết toàn bộ các quan hệ pháp luật dân sự phát sinh trong giao lưu quốc tế cho đến khi BLTTDS 2015 ra đời. </w:t>
      </w:r>
      <w:r w:rsidR="006E0216" w:rsidRPr="00EF2E2D">
        <w:rPr>
          <w:rFonts w:ascii="Times New Roman" w:hAnsi="Times New Roman" w:cs="Times New Roman"/>
          <w:sz w:val="20"/>
          <w:szCs w:val="20"/>
        </w:rPr>
        <w:t xml:space="preserve">BLTTDS 2015 một lần nữa khẳng định các bên có quyền lựa chọn </w:t>
      </w:r>
      <w:r w:rsidR="006A0248" w:rsidRPr="00EF2E2D">
        <w:rPr>
          <w:rFonts w:ascii="Times New Roman" w:hAnsi="Times New Roman" w:cs="Times New Roman"/>
          <w:sz w:val="20"/>
          <w:szCs w:val="20"/>
        </w:rPr>
        <w:t xml:space="preserve">Tòa </w:t>
      </w:r>
      <w:proofErr w:type="gramStart"/>
      <w:r w:rsidR="006A0248" w:rsidRPr="00EF2E2D">
        <w:rPr>
          <w:rFonts w:ascii="Times New Roman" w:hAnsi="Times New Roman" w:cs="Times New Roman"/>
          <w:sz w:val="20"/>
          <w:szCs w:val="20"/>
        </w:rPr>
        <w:t>án</w:t>
      </w:r>
      <w:proofErr w:type="gramEnd"/>
      <w:r w:rsidR="006E0216" w:rsidRPr="00EF2E2D">
        <w:rPr>
          <w:rFonts w:ascii="Times New Roman" w:hAnsi="Times New Roman" w:cs="Times New Roman"/>
          <w:sz w:val="20"/>
          <w:szCs w:val="20"/>
        </w:rPr>
        <w:t xml:space="preserve"> phù hợp để giải quyết tranh chấp sẽ phát sinh hoặc đã phát sinh. </w:t>
      </w:r>
      <w:r w:rsidR="00497FE6" w:rsidRPr="00EF2E2D">
        <w:rPr>
          <w:rFonts w:ascii="Times New Roman" w:hAnsi="Times New Roman" w:cs="Times New Roman"/>
          <w:sz w:val="20"/>
          <w:szCs w:val="20"/>
        </w:rPr>
        <w:t>Thật vậy</w:t>
      </w:r>
      <w:r w:rsidR="001A3FDC" w:rsidRPr="00EF2E2D">
        <w:rPr>
          <w:rFonts w:ascii="Times New Roman" w:hAnsi="Times New Roman" w:cs="Times New Roman"/>
          <w:sz w:val="20"/>
          <w:szCs w:val="20"/>
        </w:rPr>
        <w:t>, điểm c Khoản 1 Điều 470 BLTTDS 2015 quy định</w:t>
      </w:r>
      <w:r w:rsidR="0090148E" w:rsidRPr="00EF2E2D">
        <w:rPr>
          <w:rFonts w:ascii="Times New Roman" w:hAnsi="Times New Roman" w:cs="Times New Roman"/>
          <w:sz w:val="20"/>
          <w:szCs w:val="20"/>
        </w:rPr>
        <w:t xml:space="preserve">: </w:t>
      </w:r>
      <w:r w:rsidR="0090148E" w:rsidRPr="00EF2E2D">
        <w:rPr>
          <w:rFonts w:ascii="Times New Roman" w:hAnsi="Times New Roman" w:cs="Times New Roman"/>
          <w:i/>
          <w:sz w:val="20"/>
          <w:szCs w:val="20"/>
        </w:rPr>
        <w:t xml:space="preserve">“Vụ án dân sự khác mà các bên được lựa chọn </w:t>
      </w:r>
      <w:r w:rsidR="006A0248" w:rsidRPr="00EF2E2D">
        <w:rPr>
          <w:rFonts w:ascii="Times New Roman" w:hAnsi="Times New Roman" w:cs="Times New Roman"/>
          <w:i/>
          <w:sz w:val="20"/>
          <w:szCs w:val="20"/>
        </w:rPr>
        <w:t>Tòa án</w:t>
      </w:r>
      <w:r w:rsidR="0090148E" w:rsidRPr="00EF2E2D">
        <w:rPr>
          <w:rFonts w:ascii="Times New Roman" w:hAnsi="Times New Roman" w:cs="Times New Roman"/>
          <w:i/>
          <w:sz w:val="20"/>
          <w:szCs w:val="20"/>
        </w:rPr>
        <w:t xml:space="preserve"> Việt Nam để giải quyết </w:t>
      </w:r>
      <w:proofErr w:type="gramStart"/>
      <w:r w:rsidR="0090148E" w:rsidRPr="00EF2E2D">
        <w:rPr>
          <w:rFonts w:ascii="Times New Roman" w:hAnsi="Times New Roman" w:cs="Times New Roman"/>
          <w:i/>
          <w:sz w:val="20"/>
          <w:szCs w:val="20"/>
        </w:rPr>
        <w:t>theo</w:t>
      </w:r>
      <w:proofErr w:type="gramEnd"/>
      <w:r w:rsidR="0090148E" w:rsidRPr="00EF2E2D">
        <w:rPr>
          <w:rFonts w:ascii="Times New Roman" w:hAnsi="Times New Roman" w:cs="Times New Roman"/>
          <w:i/>
          <w:sz w:val="20"/>
          <w:szCs w:val="20"/>
        </w:rPr>
        <w:t xml:space="preserve"> pháp luật Việt Nam hoặc Điều ước quốc tế mà Việt Nam là thành viên và các bên đồng ý lựa chọn </w:t>
      </w:r>
      <w:r w:rsidR="006A0248" w:rsidRPr="00EF2E2D">
        <w:rPr>
          <w:rFonts w:ascii="Times New Roman" w:hAnsi="Times New Roman" w:cs="Times New Roman"/>
          <w:i/>
          <w:sz w:val="20"/>
          <w:szCs w:val="20"/>
        </w:rPr>
        <w:t>Tòa án</w:t>
      </w:r>
      <w:r w:rsidR="0090148E" w:rsidRPr="00EF2E2D">
        <w:rPr>
          <w:rFonts w:ascii="Times New Roman" w:hAnsi="Times New Roman" w:cs="Times New Roman"/>
          <w:i/>
          <w:sz w:val="20"/>
          <w:szCs w:val="20"/>
        </w:rPr>
        <w:t xml:space="preserve"> Việt Nam”</w:t>
      </w:r>
      <w:r w:rsidR="0090148E" w:rsidRPr="00EF2E2D">
        <w:rPr>
          <w:rFonts w:ascii="Times New Roman" w:hAnsi="Times New Roman" w:cs="Times New Roman"/>
          <w:sz w:val="20"/>
          <w:szCs w:val="20"/>
        </w:rPr>
        <w:t>. Theo đó, nếu</w:t>
      </w:r>
      <w:r w:rsidR="001A3FDC" w:rsidRPr="00EF2E2D">
        <w:rPr>
          <w:rFonts w:ascii="Times New Roman" w:hAnsi="Times New Roman" w:cs="Times New Roman"/>
          <w:sz w:val="20"/>
          <w:szCs w:val="20"/>
        </w:rPr>
        <w:t xml:space="preserve"> các đương sự </w:t>
      </w:r>
      <w:r w:rsidR="0090148E" w:rsidRPr="00EF2E2D">
        <w:rPr>
          <w:rFonts w:ascii="Times New Roman" w:hAnsi="Times New Roman" w:cs="Times New Roman"/>
          <w:sz w:val="20"/>
          <w:szCs w:val="20"/>
        </w:rPr>
        <w:t xml:space="preserve">thỏa thuận </w:t>
      </w:r>
      <w:r w:rsidR="001A3FDC" w:rsidRPr="00EF2E2D">
        <w:rPr>
          <w:rFonts w:ascii="Times New Roman" w:hAnsi="Times New Roman" w:cs="Times New Roman"/>
          <w:sz w:val="20"/>
          <w:szCs w:val="20"/>
        </w:rPr>
        <w:t>lựa chọ</w:t>
      </w:r>
      <w:r w:rsidR="0090148E" w:rsidRPr="00EF2E2D">
        <w:rPr>
          <w:rFonts w:ascii="Times New Roman" w:hAnsi="Times New Roman" w:cs="Times New Roman"/>
          <w:sz w:val="20"/>
          <w:szCs w:val="20"/>
        </w:rPr>
        <w:t xml:space="preserve">n </w:t>
      </w:r>
      <w:r w:rsidR="006A0248" w:rsidRPr="00EF2E2D">
        <w:rPr>
          <w:rFonts w:ascii="Times New Roman" w:hAnsi="Times New Roman" w:cs="Times New Roman"/>
          <w:sz w:val="20"/>
          <w:szCs w:val="20"/>
        </w:rPr>
        <w:t xml:space="preserve">Tòa </w:t>
      </w:r>
      <w:proofErr w:type="gramStart"/>
      <w:r w:rsidR="006A0248" w:rsidRPr="00EF2E2D">
        <w:rPr>
          <w:rFonts w:ascii="Times New Roman" w:hAnsi="Times New Roman" w:cs="Times New Roman"/>
          <w:sz w:val="20"/>
          <w:szCs w:val="20"/>
        </w:rPr>
        <w:t>án</w:t>
      </w:r>
      <w:proofErr w:type="gramEnd"/>
      <w:r w:rsidR="001A3FDC" w:rsidRPr="00EF2E2D">
        <w:rPr>
          <w:rFonts w:ascii="Times New Roman" w:hAnsi="Times New Roman" w:cs="Times New Roman"/>
          <w:sz w:val="20"/>
          <w:szCs w:val="20"/>
        </w:rPr>
        <w:t xml:space="preserve"> Việt Nam thì </w:t>
      </w:r>
      <w:r w:rsidR="006A0248" w:rsidRPr="00EF2E2D">
        <w:rPr>
          <w:rFonts w:ascii="Times New Roman" w:hAnsi="Times New Roman" w:cs="Times New Roman"/>
          <w:sz w:val="20"/>
          <w:szCs w:val="20"/>
        </w:rPr>
        <w:t>Tòa án</w:t>
      </w:r>
      <w:r w:rsidR="001A3FDC" w:rsidRPr="00EF2E2D">
        <w:rPr>
          <w:rFonts w:ascii="Times New Roman" w:hAnsi="Times New Roman" w:cs="Times New Roman"/>
          <w:sz w:val="20"/>
          <w:szCs w:val="20"/>
        </w:rPr>
        <w:t xml:space="preserve"> Việt Nam sẽ có thẩm quyền riêng biệt đối với vụ việ</w:t>
      </w:r>
      <w:r w:rsidR="0090148E" w:rsidRPr="00EF2E2D">
        <w:rPr>
          <w:rFonts w:ascii="Times New Roman" w:hAnsi="Times New Roman" w:cs="Times New Roman"/>
          <w:sz w:val="20"/>
          <w:szCs w:val="20"/>
        </w:rPr>
        <w:t xml:space="preserve">c đó và </w:t>
      </w:r>
      <w:r w:rsidR="006A0248" w:rsidRPr="00EF2E2D">
        <w:rPr>
          <w:rFonts w:ascii="Times New Roman" w:hAnsi="Times New Roman" w:cs="Times New Roman"/>
          <w:sz w:val="20"/>
          <w:szCs w:val="20"/>
        </w:rPr>
        <w:t>Tòa án</w:t>
      </w:r>
      <w:r w:rsidR="001A3FDC" w:rsidRPr="00EF2E2D">
        <w:rPr>
          <w:rFonts w:ascii="Times New Roman" w:hAnsi="Times New Roman" w:cs="Times New Roman"/>
          <w:sz w:val="20"/>
          <w:szCs w:val="20"/>
        </w:rPr>
        <w:t xml:space="preserve"> nước ngoài nhận được đơn kiện thì phải từ chối thụ lý giải quyết.</w:t>
      </w:r>
      <w:r w:rsidR="00BB4ED9" w:rsidRPr="00EF2E2D">
        <w:rPr>
          <w:rFonts w:ascii="Times New Roman" w:hAnsi="Times New Roman" w:cs="Times New Roman"/>
          <w:sz w:val="20"/>
          <w:szCs w:val="20"/>
        </w:rPr>
        <w:t xml:space="preserve"> Trường hợp </w:t>
      </w:r>
      <w:r w:rsidR="006A0248" w:rsidRPr="00EF2E2D">
        <w:rPr>
          <w:rFonts w:ascii="Times New Roman" w:hAnsi="Times New Roman" w:cs="Times New Roman"/>
          <w:sz w:val="20"/>
          <w:szCs w:val="20"/>
        </w:rPr>
        <w:t xml:space="preserve">Tòa </w:t>
      </w:r>
      <w:proofErr w:type="gramStart"/>
      <w:r w:rsidR="006A0248" w:rsidRPr="00EF2E2D">
        <w:rPr>
          <w:rFonts w:ascii="Times New Roman" w:hAnsi="Times New Roman" w:cs="Times New Roman"/>
          <w:sz w:val="20"/>
          <w:szCs w:val="20"/>
        </w:rPr>
        <w:t>án</w:t>
      </w:r>
      <w:proofErr w:type="gramEnd"/>
      <w:r w:rsidR="00BB4ED9" w:rsidRPr="00EF2E2D">
        <w:rPr>
          <w:rFonts w:ascii="Times New Roman" w:hAnsi="Times New Roman" w:cs="Times New Roman"/>
          <w:sz w:val="20"/>
          <w:szCs w:val="20"/>
        </w:rPr>
        <w:t xml:space="preserve"> nước ngoài giải quyết vụ kiện thì bản án, quyết định của </w:t>
      </w:r>
      <w:r w:rsidR="006A0248" w:rsidRPr="00EF2E2D">
        <w:rPr>
          <w:rFonts w:ascii="Times New Roman" w:hAnsi="Times New Roman" w:cs="Times New Roman"/>
          <w:sz w:val="20"/>
          <w:szCs w:val="20"/>
        </w:rPr>
        <w:t>Tòa án</w:t>
      </w:r>
      <w:r w:rsidR="00BB4ED9" w:rsidRPr="00EF2E2D">
        <w:rPr>
          <w:rFonts w:ascii="Times New Roman" w:hAnsi="Times New Roman" w:cs="Times New Roman"/>
          <w:sz w:val="20"/>
          <w:szCs w:val="20"/>
        </w:rPr>
        <w:t xml:space="preserve"> nước ngoài sẽ không được công nhận và cho thi hành trên lãnh thổ Việt Nam.</w:t>
      </w:r>
      <w:r w:rsidR="0090148E" w:rsidRPr="00EF2E2D">
        <w:rPr>
          <w:rFonts w:ascii="Times New Roman" w:hAnsi="Times New Roman" w:cs="Times New Roman"/>
          <w:sz w:val="20"/>
          <w:szCs w:val="20"/>
        </w:rPr>
        <w:t xml:space="preserve"> Ngược lại, nếu </w:t>
      </w:r>
      <w:r w:rsidR="006A0248" w:rsidRPr="00EF2E2D">
        <w:rPr>
          <w:rFonts w:ascii="Times New Roman" w:hAnsi="Times New Roman" w:cs="Times New Roman"/>
          <w:sz w:val="20"/>
          <w:szCs w:val="20"/>
        </w:rPr>
        <w:t>Tòa án</w:t>
      </w:r>
      <w:r w:rsidR="0090148E" w:rsidRPr="00EF2E2D">
        <w:rPr>
          <w:rFonts w:ascii="Times New Roman" w:hAnsi="Times New Roman" w:cs="Times New Roman"/>
          <w:sz w:val="20"/>
          <w:szCs w:val="20"/>
        </w:rPr>
        <w:t xml:space="preserve"> nước ngoài được các bên thỏa thuận lựa chọn thì </w:t>
      </w:r>
      <w:r w:rsidR="006A0248" w:rsidRPr="00EF2E2D">
        <w:rPr>
          <w:rFonts w:ascii="Times New Roman" w:hAnsi="Times New Roman" w:cs="Times New Roman"/>
          <w:sz w:val="20"/>
          <w:szCs w:val="20"/>
        </w:rPr>
        <w:t>Tòa án</w:t>
      </w:r>
      <w:r w:rsidR="0090148E" w:rsidRPr="00EF2E2D">
        <w:rPr>
          <w:rFonts w:ascii="Times New Roman" w:hAnsi="Times New Roman" w:cs="Times New Roman"/>
          <w:sz w:val="20"/>
          <w:szCs w:val="20"/>
        </w:rPr>
        <w:t xml:space="preserve"> Việt Nam phải trả lại đơn kiện </w:t>
      </w:r>
      <w:r w:rsidR="00B9623E" w:rsidRPr="00EF2E2D">
        <w:rPr>
          <w:rFonts w:ascii="Times New Roman" w:hAnsi="Times New Roman" w:cs="Times New Roman"/>
          <w:sz w:val="20"/>
          <w:szCs w:val="20"/>
        </w:rPr>
        <w:t>nếu như</w:t>
      </w:r>
      <w:r w:rsidR="0090148E" w:rsidRPr="00EF2E2D">
        <w:rPr>
          <w:rFonts w:ascii="Times New Roman" w:hAnsi="Times New Roman" w:cs="Times New Roman"/>
          <w:sz w:val="20"/>
          <w:szCs w:val="20"/>
        </w:rPr>
        <w:t xml:space="preserve"> một trong các bên đương sự nộp đơn lên </w:t>
      </w:r>
      <w:r w:rsidR="006A0248" w:rsidRPr="00EF2E2D">
        <w:rPr>
          <w:rFonts w:ascii="Times New Roman" w:hAnsi="Times New Roman" w:cs="Times New Roman"/>
          <w:sz w:val="20"/>
          <w:szCs w:val="20"/>
        </w:rPr>
        <w:t>Tòa án</w:t>
      </w:r>
      <w:r w:rsidR="0090148E" w:rsidRPr="00EF2E2D">
        <w:rPr>
          <w:rFonts w:ascii="Times New Roman" w:hAnsi="Times New Roman" w:cs="Times New Roman"/>
          <w:sz w:val="20"/>
          <w:szCs w:val="20"/>
        </w:rPr>
        <w:t xml:space="preserve"> Việt Nam (Điểm a Khoản 1 Điều 472). Như vậy,</w:t>
      </w:r>
      <w:r w:rsidR="001A3FDC" w:rsidRPr="00EF2E2D">
        <w:rPr>
          <w:rFonts w:ascii="Times New Roman" w:hAnsi="Times New Roman" w:cs="Times New Roman"/>
          <w:sz w:val="20"/>
          <w:szCs w:val="20"/>
        </w:rPr>
        <w:t xml:space="preserve"> </w:t>
      </w:r>
      <w:r w:rsidR="0090148E" w:rsidRPr="00EF2E2D">
        <w:rPr>
          <w:rFonts w:ascii="Times New Roman" w:hAnsi="Times New Roman" w:cs="Times New Roman"/>
          <w:sz w:val="20"/>
          <w:szCs w:val="20"/>
        </w:rPr>
        <w:t>BLTTDS 2015 đã có cách tiếp cậ</w:t>
      </w:r>
      <w:r w:rsidR="00300BB8" w:rsidRPr="00EF2E2D">
        <w:rPr>
          <w:rFonts w:ascii="Times New Roman" w:hAnsi="Times New Roman" w:cs="Times New Roman"/>
          <w:sz w:val="20"/>
          <w:szCs w:val="20"/>
        </w:rPr>
        <w:t>n tương đồng</w:t>
      </w:r>
      <w:r w:rsidR="0090148E" w:rsidRPr="00EF2E2D">
        <w:rPr>
          <w:rFonts w:ascii="Times New Roman" w:hAnsi="Times New Roman" w:cs="Times New Roman"/>
          <w:sz w:val="20"/>
          <w:szCs w:val="20"/>
        </w:rPr>
        <w:t xml:space="preserve"> với khái niệm </w:t>
      </w:r>
      <w:r w:rsidR="006A0248" w:rsidRPr="00EF2E2D">
        <w:rPr>
          <w:rFonts w:ascii="Times New Roman" w:hAnsi="Times New Roman" w:cs="Times New Roman"/>
          <w:sz w:val="20"/>
          <w:szCs w:val="20"/>
        </w:rPr>
        <w:t xml:space="preserve">thỏa thuận tòa </w:t>
      </w:r>
      <w:proofErr w:type="gramStart"/>
      <w:r w:rsidR="006A0248" w:rsidRPr="00EF2E2D">
        <w:rPr>
          <w:rFonts w:ascii="Times New Roman" w:hAnsi="Times New Roman" w:cs="Times New Roman"/>
          <w:sz w:val="20"/>
          <w:szCs w:val="20"/>
        </w:rPr>
        <w:t>án</w:t>
      </w:r>
      <w:proofErr w:type="gramEnd"/>
      <w:r w:rsidR="0090148E" w:rsidRPr="00EF2E2D">
        <w:rPr>
          <w:rFonts w:ascii="Times New Roman" w:hAnsi="Times New Roman" w:cs="Times New Roman"/>
          <w:sz w:val="20"/>
          <w:szCs w:val="20"/>
        </w:rPr>
        <w:t xml:space="preserve"> độc quyền được </w:t>
      </w:r>
      <w:r w:rsidR="00D80608" w:rsidRPr="00EF2E2D">
        <w:rPr>
          <w:rFonts w:ascii="Times New Roman" w:hAnsi="Times New Roman" w:cs="Times New Roman"/>
          <w:sz w:val="20"/>
          <w:szCs w:val="20"/>
        </w:rPr>
        <w:t>nêu ra</w:t>
      </w:r>
      <w:r w:rsidR="0090148E" w:rsidRPr="00EF2E2D">
        <w:rPr>
          <w:rFonts w:ascii="Times New Roman" w:hAnsi="Times New Roman" w:cs="Times New Roman"/>
          <w:sz w:val="20"/>
          <w:szCs w:val="20"/>
        </w:rPr>
        <w:t xml:space="preserve"> tại Điều 1 Công ước</w:t>
      </w:r>
      <w:r w:rsidR="00300BB8" w:rsidRPr="00EF2E2D">
        <w:rPr>
          <w:rFonts w:ascii="Times New Roman" w:hAnsi="Times New Roman" w:cs="Times New Roman"/>
          <w:sz w:val="20"/>
          <w:szCs w:val="20"/>
        </w:rPr>
        <w:t>.</w:t>
      </w:r>
      <w:r w:rsidR="009E2B55" w:rsidRPr="00EF2E2D">
        <w:rPr>
          <w:rFonts w:ascii="Times New Roman" w:hAnsi="Times New Roman" w:cs="Times New Roman"/>
          <w:sz w:val="20"/>
          <w:szCs w:val="20"/>
        </w:rPr>
        <w:t xml:space="preserve"> </w:t>
      </w:r>
      <w:r w:rsidR="00B05A9C" w:rsidRPr="00EF2E2D">
        <w:rPr>
          <w:rFonts w:ascii="Times New Roman" w:hAnsi="Times New Roman" w:cs="Times New Roman"/>
          <w:sz w:val="20"/>
          <w:szCs w:val="20"/>
        </w:rPr>
        <w:t xml:space="preserve">Đây là những quy định </w:t>
      </w:r>
      <w:r w:rsidR="004A7EA2" w:rsidRPr="00EF2E2D">
        <w:rPr>
          <w:rFonts w:ascii="Times New Roman" w:hAnsi="Times New Roman" w:cs="Times New Roman"/>
          <w:sz w:val="20"/>
          <w:szCs w:val="20"/>
        </w:rPr>
        <w:t>phù hợp với xu hướng phát triển của Tư pháp quốc tế</w:t>
      </w:r>
      <w:r w:rsidR="00B05A9C" w:rsidRPr="00EF2E2D">
        <w:rPr>
          <w:rFonts w:ascii="Times New Roman" w:hAnsi="Times New Roman" w:cs="Times New Roman"/>
          <w:sz w:val="20"/>
          <w:szCs w:val="20"/>
        </w:rPr>
        <w:t xml:space="preserve"> </w:t>
      </w:r>
      <w:r w:rsidR="004A7EA2" w:rsidRPr="00EF2E2D">
        <w:rPr>
          <w:rFonts w:ascii="Times New Roman" w:hAnsi="Times New Roman" w:cs="Times New Roman"/>
          <w:sz w:val="20"/>
          <w:szCs w:val="20"/>
        </w:rPr>
        <w:t>thế giới</w:t>
      </w:r>
      <w:r w:rsidR="00B05A9C" w:rsidRPr="00EF2E2D">
        <w:rPr>
          <w:rFonts w:ascii="Times New Roman" w:hAnsi="Times New Roman" w:cs="Times New Roman"/>
          <w:sz w:val="20"/>
          <w:szCs w:val="20"/>
        </w:rPr>
        <w:t xml:space="preserve"> khi chúng ta đã tiếp nhận tư duy mới để thay đổi, tạo sự tin tưởng cho </w:t>
      </w:r>
      <w:r w:rsidR="00300BB8" w:rsidRPr="00EF2E2D">
        <w:rPr>
          <w:rFonts w:ascii="Times New Roman" w:hAnsi="Times New Roman" w:cs="Times New Roman"/>
          <w:sz w:val="20"/>
          <w:szCs w:val="20"/>
        </w:rPr>
        <w:t>cá nhân</w:t>
      </w:r>
      <w:r w:rsidR="00B05A9C" w:rsidRPr="00EF2E2D">
        <w:rPr>
          <w:rFonts w:ascii="Times New Roman" w:hAnsi="Times New Roman" w:cs="Times New Roman"/>
          <w:sz w:val="20"/>
          <w:szCs w:val="20"/>
        </w:rPr>
        <w:t>, doanh nghiệp nước ngoài yên tâm đầu tư vào Việt Nam</w:t>
      </w:r>
      <w:r w:rsidR="00300BB8" w:rsidRPr="00EF2E2D">
        <w:rPr>
          <w:rFonts w:ascii="Times New Roman" w:hAnsi="Times New Roman" w:cs="Times New Roman"/>
          <w:sz w:val="20"/>
          <w:szCs w:val="20"/>
        </w:rPr>
        <w:t xml:space="preserve"> khi họ nhận thấy sự tồn tại của một cơ chế giải quyết tranh chấp chung giữa các quốc gia</w:t>
      </w:r>
      <w:r w:rsidR="00B05A9C" w:rsidRPr="00EF2E2D">
        <w:rPr>
          <w:rFonts w:ascii="Times New Roman" w:hAnsi="Times New Roman" w:cs="Times New Roman"/>
          <w:sz w:val="20"/>
          <w:szCs w:val="20"/>
        </w:rPr>
        <w:t>. Thậm chí</w:t>
      </w:r>
      <w:r w:rsidR="00F36034" w:rsidRPr="00EF2E2D">
        <w:rPr>
          <w:rFonts w:ascii="Times New Roman" w:hAnsi="Times New Roman" w:cs="Times New Roman"/>
          <w:sz w:val="20"/>
          <w:szCs w:val="20"/>
        </w:rPr>
        <w:t xml:space="preserve">, cho dù </w:t>
      </w:r>
      <w:r w:rsidR="00B05A9C" w:rsidRPr="00EF2E2D">
        <w:rPr>
          <w:rFonts w:ascii="Times New Roman" w:hAnsi="Times New Roman" w:cs="Times New Roman"/>
          <w:sz w:val="20"/>
          <w:szCs w:val="20"/>
        </w:rPr>
        <w:t>các</w:t>
      </w:r>
      <w:r w:rsidR="00F36034" w:rsidRPr="00EF2E2D">
        <w:rPr>
          <w:rFonts w:ascii="Times New Roman" w:hAnsi="Times New Roman" w:cs="Times New Roman"/>
          <w:sz w:val="20"/>
          <w:szCs w:val="20"/>
        </w:rPr>
        <w:t xml:space="preserve"> bên đều là cá nhân,</w:t>
      </w:r>
      <w:r w:rsidR="00B05A9C" w:rsidRPr="00EF2E2D">
        <w:rPr>
          <w:rFonts w:ascii="Times New Roman" w:hAnsi="Times New Roman" w:cs="Times New Roman"/>
          <w:sz w:val="20"/>
          <w:szCs w:val="20"/>
        </w:rPr>
        <w:t xml:space="preserve"> </w:t>
      </w:r>
      <w:r w:rsidR="00F36034" w:rsidRPr="00EF2E2D">
        <w:rPr>
          <w:rFonts w:ascii="Times New Roman" w:hAnsi="Times New Roman" w:cs="Times New Roman"/>
          <w:sz w:val="20"/>
          <w:szCs w:val="20"/>
        </w:rPr>
        <w:t>pháp nhân</w:t>
      </w:r>
      <w:r w:rsidR="00B05A9C" w:rsidRPr="00EF2E2D">
        <w:rPr>
          <w:rFonts w:ascii="Times New Roman" w:hAnsi="Times New Roman" w:cs="Times New Roman"/>
          <w:sz w:val="20"/>
          <w:szCs w:val="20"/>
        </w:rPr>
        <w:t xml:space="preserve"> Việt Nam trong</w:t>
      </w:r>
      <w:r w:rsidR="00F36034" w:rsidRPr="00EF2E2D">
        <w:rPr>
          <w:rFonts w:ascii="Times New Roman" w:hAnsi="Times New Roman" w:cs="Times New Roman"/>
          <w:sz w:val="20"/>
          <w:szCs w:val="20"/>
        </w:rPr>
        <w:t xml:space="preserve"> một vụ tranh chấp dân sự</w:t>
      </w:r>
      <w:r w:rsidR="00B05A9C" w:rsidRPr="00EF2E2D">
        <w:rPr>
          <w:rFonts w:ascii="Times New Roman" w:hAnsi="Times New Roman" w:cs="Times New Roman"/>
          <w:sz w:val="20"/>
          <w:szCs w:val="20"/>
        </w:rPr>
        <w:t xml:space="preserve"> </w:t>
      </w:r>
      <w:r w:rsidR="00F36034" w:rsidRPr="00EF2E2D">
        <w:rPr>
          <w:rFonts w:ascii="Times New Roman" w:hAnsi="Times New Roman" w:cs="Times New Roman"/>
          <w:sz w:val="20"/>
          <w:szCs w:val="20"/>
        </w:rPr>
        <w:t xml:space="preserve">có yếu tố nước ngoài </w:t>
      </w:r>
      <w:r w:rsidR="00B05A9C" w:rsidRPr="00EF2E2D">
        <w:rPr>
          <w:rFonts w:ascii="Times New Roman" w:hAnsi="Times New Roman" w:cs="Times New Roman"/>
          <w:sz w:val="20"/>
          <w:szCs w:val="20"/>
        </w:rPr>
        <w:t xml:space="preserve">cũng có thể có quyền lựa chọn </w:t>
      </w:r>
      <w:r w:rsidR="006A0248" w:rsidRPr="00EF2E2D">
        <w:rPr>
          <w:rFonts w:ascii="Times New Roman" w:hAnsi="Times New Roman" w:cs="Times New Roman"/>
          <w:sz w:val="20"/>
          <w:szCs w:val="20"/>
        </w:rPr>
        <w:t>Tòa án</w:t>
      </w:r>
      <w:r w:rsidR="00B05A9C" w:rsidRPr="00EF2E2D">
        <w:rPr>
          <w:rFonts w:ascii="Times New Roman" w:hAnsi="Times New Roman" w:cs="Times New Roman"/>
          <w:sz w:val="20"/>
          <w:szCs w:val="20"/>
        </w:rPr>
        <w:t xml:space="preserve"> nước ngoài giải quyết vụ việc nếu họ xét thấy rằng sự lựa chọn đó là hợp lý và </w:t>
      </w:r>
      <w:r w:rsidR="00F36034" w:rsidRPr="00EF2E2D">
        <w:rPr>
          <w:rFonts w:ascii="Times New Roman" w:hAnsi="Times New Roman" w:cs="Times New Roman"/>
          <w:sz w:val="20"/>
          <w:szCs w:val="20"/>
        </w:rPr>
        <w:t xml:space="preserve">bảo vệ được quyền </w:t>
      </w:r>
      <w:r w:rsidR="00B05A9C" w:rsidRPr="00EF2E2D">
        <w:rPr>
          <w:rFonts w:ascii="Times New Roman" w:hAnsi="Times New Roman" w:cs="Times New Roman"/>
          <w:sz w:val="20"/>
          <w:szCs w:val="20"/>
        </w:rPr>
        <w:t>lợ</w:t>
      </w:r>
      <w:r w:rsidR="00F36034" w:rsidRPr="00EF2E2D">
        <w:rPr>
          <w:rFonts w:ascii="Times New Roman" w:hAnsi="Times New Roman" w:cs="Times New Roman"/>
          <w:sz w:val="20"/>
          <w:szCs w:val="20"/>
        </w:rPr>
        <w:t>i của mình</w:t>
      </w:r>
      <w:r w:rsidR="00B05A9C" w:rsidRPr="00EF2E2D">
        <w:rPr>
          <w:rFonts w:ascii="Times New Roman" w:hAnsi="Times New Roman" w:cs="Times New Roman"/>
          <w:sz w:val="20"/>
          <w:szCs w:val="20"/>
        </w:rPr>
        <w:t xml:space="preserve">. </w:t>
      </w:r>
    </w:p>
    <w:p w:rsidR="00DF6B8D" w:rsidRPr="00EF2E2D" w:rsidRDefault="00DD4BBC" w:rsidP="002106F2">
      <w:pPr>
        <w:spacing w:before="320" w:after="320" w:line="252" w:lineRule="auto"/>
        <w:ind w:firstLine="450"/>
        <w:jc w:val="both"/>
        <w:rPr>
          <w:rFonts w:ascii="Times New Roman" w:hAnsi="Times New Roman" w:cs="Times New Roman"/>
          <w:sz w:val="20"/>
          <w:szCs w:val="20"/>
        </w:rPr>
      </w:pPr>
      <w:r w:rsidRPr="00EF2E2D">
        <w:rPr>
          <w:rFonts w:ascii="Times New Roman" w:hAnsi="Times New Roman" w:cs="Times New Roman"/>
          <w:sz w:val="20"/>
          <w:szCs w:val="20"/>
        </w:rPr>
        <w:t>Đối với</w:t>
      </w:r>
      <w:r w:rsidR="00DF6B8D" w:rsidRPr="00EF2E2D">
        <w:rPr>
          <w:rFonts w:ascii="Times New Roman" w:hAnsi="Times New Roman" w:cs="Times New Roman"/>
          <w:sz w:val="20"/>
          <w:szCs w:val="20"/>
        </w:rPr>
        <w:t xml:space="preserve"> </w:t>
      </w:r>
      <w:r w:rsidRPr="00EF2E2D">
        <w:rPr>
          <w:rFonts w:ascii="Times New Roman" w:hAnsi="Times New Roman" w:cs="Times New Roman"/>
          <w:sz w:val="20"/>
          <w:szCs w:val="20"/>
        </w:rPr>
        <w:t xml:space="preserve">thủ tục </w:t>
      </w:r>
      <w:r w:rsidR="00DF6B8D" w:rsidRPr="00EF2E2D">
        <w:rPr>
          <w:rFonts w:ascii="Times New Roman" w:hAnsi="Times New Roman" w:cs="Times New Roman"/>
          <w:sz w:val="20"/>
          <w:szCs w:val="20"/>
        </w:rPr>
        <w:t xml:space="preserve">công nhận và cho thi hành bản án, quyết định dân sự của </w:t>
      </w:r>
      <w:r w:rsidR="006A0248" w:rsidRPr="00EF2E2D">
        <w:rPr>
          <w:rFonts w:ascii="Times New Roman" w:hAnsi="Times New Roman" w:cs="Times New Roman"/>
          <w:sz w:val="20"/>
          <w:szCs w:val="20"/>
        </w:rPr>
        <w:t>Tòa án</w:t>
      </w:r>
      <w:r w:rsidR="00DF6B8D" w:rsidRPr="00EF2E2D">
        <w:rPr>
          <w:rFonts w:ascii="Times New Roman" w:hAnsi="Times New Roman" w:cs="Times New Roman"/>
          <w:sz w:val="20"/>
          <w:szCs w:val="20"/>
        </w:rPr>
        <w:t xml:space="preserve"> nước ngoài, </w:t>
      </w:r>
      <w:r w:rsidR="000F3545" w:rsidRPr="00EF2E2D">
        <w:rPr>
          <w:rFonts w:ascii="Times New Roman" w:hAnsi="Times New Roman" w:cs="Times New Roman"/>
          <w:sz w:val="20"/>
          <w:szCs w:val="20"/>
        </w:rPr>
        <w:t>x</w:t>
      </w:r>
      <w:r w:rsidR="002133F3" w:rsidRPr="00EF2E2D">
        <w:rPr>
          <w:rFonts w:ascii="Times New Roman" w:hAnsi="Times New Roman" w:cs="Times New Roman"/>
          <w:sz w:val="20"/>
          <w:szCs w:val="20"/>
        </w:rPr>
        <w:t>ét một cách tổng quan, những quy định của BLTTDS 2015 (Điều 423; Điề</w:t>
      </w:r>
      <w:r w:rsidR="000F3545" w:rsidRPr="00EF2E2D">
        <w:rPr>
          <w:rFonts w:ascii="Times New Roman" w:hAnsi="Times New Roman" w:cs="Times New Roman"/>
          <w:sz w:val="20"/>
          <w:szCs w:val="20"/>
        </w:rPr>
        <w:t>u 439; Điều 440</w:t>
      </w:r>
      <w:r w:rsidR="002133F3" w:rsidRPr="00EF2E2D">
        <w:rPr>
          <w:rFonts w:ascii="Times New Roman" w:hAnsi="Times New Roman" w:cs="Times New Roman"/>
          <w:sz w:val="20"/>
          <w:szCs w:val="20"/>
        </w:rPr>
        <w:t xml:space="preserve">) liên quan đến công nhận và cho thi hành bản án, quyết định của </w:t>
      </w:r>
      <w:r w:rsidR="006A0248" w:rsidRPr="00EF2E2D">
        <w:rPr>
          <w:rFonts w:ascii="Times New Roman" w:hAnsi="Times New Roman" w:cs="Times New Roman"/>
          <w:sz w:val="20"/>
          <w:szCs w:val="20"/>
        </w:rPr>
        <w:t>Tòa án</w:t>
      </w:r>
      <w:r w:rsidR="002133F3" w:rsidRPr="00EF2E2D">
        <w:rPr>
          <w:rFonts w:ascii="Times New Roman" w:hAnsi="Times New Roman" w:cs="Times New Roman"/>
          <w:sz w:val="20"/>
          <w:szCs w:val="20"/>
        </w:rPr>
        <w:t xml:space="preserve"> nước ngoài gần như tương đồng với Điều 8 Công ước</w:t>
      </w:r>
      <w:r w:rsidR="00056C11" w:rsidRPr="00EF2E2D">
        <w:rPr>
          <w:rFonts w:ascii="Times New Roman" w:hAnsi="Times New Roman" w:cs="Times New Roman"/>
          <w:sz w:val="20"/>
          <w:szCs w:val="20"/>
        </w:rPr>
        <w:t>. Rõ ràng,</w:t>
      </w:r>
      <w:r w:rsidR="002133F3" w:rsidRPr="00EF2E2D">
        <w:rPr>
          <w:rFonts w:ascii="Times New Roman" w:hAnsi="Times New Roman" w:cs="Times New Roman"/>
          <w:sz w:val="20"/>
          <w:szCs w:val="20"/>
        </w:rPr>
        <w:t xml:space="preserve"> </w:t>
      </w:r>
      <w:r w:rsidR="00DF6B8D" w:rsidRPr="00EF2E2D">
        <w:rPr>
          <w:rFonts w:ascii="Times New Roman" w:hAnsi="Times New Roman" w:cs="Times New Roman"/>
          <w:sz w:val="20"/>
          <w:szCs w:val="20"/>
        </w:rPr>
        <w:t xml:space="preserve">pháp luật Việt Nam đã có quy định </w:t>
      </w:r>
      <w:r w:rsidR="00056C11" w:rsidRPr="00EF2E2D">
        <w:rPr>
          <w:rFonts w:ascii="Times New Roman" w:hAnsi="Times New Roman" w:cs="Times New Roman"/>
          <w:sz w:val="20"/>
          <w:szCs w:val="20"/>
        </w:rPr>
        <w:t>phù hợp</w:t>
      </w:r>
      <w:r w:rsidR="00DF6B8D" w:rsidRPr="00EF2E2D">
        <w:rPr>
          <w:rFonts w:ascii="Times New Roman" w:hAnsi="Times New Roman" w:cs="Times New Roman"/>
          <w:sz w:val="20"/>
          <w:szCs w:val="20"/>
        </w:rPr>
        <w:t xml:space="preserve"> và chặt chẽ </w:t>
      </w:r>
      <w:r w:rsidR="005F2CA2" w:rsidRPr="00EF2E2D">
        <w:rPr>
          <w:rFonts w:ascii="Times New Roman" w:hAnsi="Times New Roman" w:cs="Times New Roman"/>
          <w:sz w:val="20"/>
          <w:szCs w:val="20"/>
        </w:rPr>
        <w:t>các</w:t>
      </w:r>
      <w:r w:rsidR="00DF6B8D" w:rsidRPr="00EF2E2D">
        <w:rPr>
          <w:rFonts w:ascii="Times New Roman" w:hAnsi="Times New Roman" w:cs="Times New Roman"/>
          <w:sz w:val="20"/>
          <w:szCs w:val="20"/>
        </w:rPr>
        <w:t xml:space="preserve"> </w:t>
      </w:r>
      <w:r w:rsidR="00056C11" w:rsidRPr="00EF2E2D">
        <w:rPr>
          <w:rFonts w:ascii="Times New Roman" w:hAnsi="Times New Roman" w:cs="Times New Roman"/>
          <w:sz w:val="20"/>
          <w:szCs w:val="20"/>
        </w:rPr>
        <w:t>ngoại lệ mà</w:t>
      </w:r>
      <w:r w:rsidR="00DF6B8D" w:rsidRPr="00EF2E2D">
        <w:rPr>
          <w:rFonts w:ascii="Times New Roman" w:hAnsi="Times New Roman" w:cs="Times New Roman"/>
          <w:sz w:val="20"/>
          <w:szCs w:val="20"/>
        </w:rPr>
        <w:t xml:space="preserve"> </w:t>
      </w:r>
      <w:r w:rsidR="006A0248" w:rsidRPr="00EF2E2D">
        <w:rPr>
          <w:rFonts w:ascii="Times New Roman" w:hAnsi="Times New Roman" w:cs="Times New Roman"/>
          <w:sz w:val="20"/>
          <w:szCs w:val="20"/>
        </w:rPr>
        <w:t xml:space="preserve">Tòa </w:t>
      </w:r>
      <w:proofErr w:type="gramStart"/>
      <w:r w:rsidR="006A0248" w:rsidRPr="00EF2E2D">
        <w:rPr>
          <w:rFonts w:ascii="Times New Roman" w:hAnsi="Times New Roman" w:cs="Times New Roman"/>
          <w:sz w:val="20"/>
          <w:szCs w:val="20"/>
        </w:rPr>
        <w:t>án</w:t>
      </w:r>
      <w:proofErr w:type="gramEnd"/>
      <w:r w:rsidR="00DF6B8D" w:rsidRPr="00EF2E2D">
        <w:rPr>
          <w:rFonts w:ascii="Times New Roman" w:hAnsi="Times New Roman" w:cs="Times New Roman"/>
          <w:sz w:val="20"/>
          <w:szCs w:val="20"/>
        </w:rPr>
        <w:t xml:space="preserve"> Việt Nam từ chối công nhận và cho thi hành bản án, quyết định dân sự đó. </w:t>
      </w:r>
      <w:r w:rsidR="00056C11" w:rsidRPr="00EF2E2D">
        <w:rPr>
          <w:rFonts w:ascii="Times New Roman" w:hAnsi="Times New Roman" w:cs="Times New Roman"/>
          <w:sz w:val="20"/>
          <w:szCs w:val="20"/>
        </w:rPr>
        <w:t>Cụ thể,</w:t>
      </w:r>
      <w:r w:rsidR="00DF6B8D" w:rsidRPr="00EF2E2D">
        <w:rPr>
          <w:rFonts w:ascii="Times New Roman" w:hAnsi="Times New Roman" w:cs="Times New Roman"/>
          <w:sz w:val="20"/>
          <w:szCs w:val="20"/>
        </w:rPr>
        <w:t xml:space="preserve"> Điều 439</w:t>
      </w:r>
      <w:r w:rsidR="00056C11" w:rsidRPr="00EF2E2D">
        <w:rPr>
          <w:rFonts w:ascii="Times New Roman" w:hAnsi="Times New Roman" w:cs="Times New Roman"/>
          <w:sz w:val="20"/>
          <w:szCs w:val="20"/>
        </w:rPr>
        <w:t xml:space="preserve"> liệt kê</w:t>
      </w:r>
      <w:r w:rsidR="00DF6B8D" w:rsidRPr="00EF2E2D">
        <w:rPr>
          <w:rFonts w:ascii="Times New Roman" w:hAnsi="Times New Roman" w:cs="Times New Roman"/>
          <w:sz w:val="20"/>
          <w:szCs w:val="20"/>
        </w:rPr>
        <w:t xml:space="preserve"> </w:t>
      </w:r>
      <w:r w:rsidR="00056C11" w:rsidRPr="00EF2E2D">
        <w:rPr>
          <w:rFonts w:ascii="Times New Roman" w:hAnsi="Times New Roman" w:cs="Times New Roman"/>
          <w:sz w:val="20"/>
          <w:szCs w:val="20"/>
        </w:rPr>
        <w:t>0</w:t>
      </w:r>
      <w:r w:rsidR="00DF6B8D" w:rsidRPr="00EF2E2D">
        <w:rPr>
          <w:rFonts w:ascii="Times New Roman" w:hAnsi="Times New Roman" w:cs="Times New Roman"/>
          <w:sz w:val="20"/>
          <w:szCs w:val="20"/>
        </w:rPr>
        <w:t xml:space="preserve">8 </w:t>
      </w:r>
      <w:r w:rsidR="00B9623E" w:rsidRPr="00EF2E2D">
        <w:rPr>
          <w:rFonts w:ascii="Times New Roman" w:hAnsi="Times New Roman" w:cs="Times New Roman"/>
          <w:sz w:val="20"/>
          <w:szCs w:val="20"/>
        </w:rPr>
        <w:t>khả năng</w:t>
      </w:r>
      <w:r w:rsidR="00DF6B8D" w:rsidRPr="00EF2E2D">
        <w:rPr>
          <w:rFonts w:ascii="Times New Roman" w:hAnsi="Times New Roman" w:cs="Times New Roman"/>
          <w:sz w:val="20"/>
          <w:szCs w:val="20"/>
        </w:rPr>
        <w:t xml:space="preserve"> </w:t>
      </w:r>
      <w:r w:rsidR="00056C11" w:rsidRPr="00EF2E2D">
        <w:rPr>
          <w:rFonts w:ascii="Times New Roman" w:hAnsi="Times New Roman" w:cs="Times New Roman"/>
          <w:sz w:val="20"/>
          <w:szCs w:val="20"/>
        </w:rPr>
        <w:t xml:space="preserve">bản án của </w:t>
      </w:r>
      <w:r w:rsidR="006A0248" w:rsidRPr="00EF2E2D">
        <w:rPr>
          <w:rFonts w:ascii="Times New Roman" w:hAnsi="Times New Roman" w:cs="Times New Roman"/>
          <w:sz w:val="20"/>
          <w:szCs w:val="20"/>
        </w:rPr>
        <w:lastRenderedPageBreak/>
        <w:t>Tòa án</w:t>
      </w:r>
      <w:r w:rsidR="00056C11" w:rsidRPr="00EF2E2D">
        <w:rPr>
          <w:rFonts w:ascii="Times New Roman" w:hAnsi="Times New Roman" w:cs="Times New Roman"/>
          <w:sz w:val="20"/>
          <w:szCs w:val="20"/>
        </w:rPr>
        <w:t xml:space="preserve"> nước ngoài bị từ chối công nhận</w:t>
      </w:r>
      <w:r w:rsidR="00DF6B8D" w:rsidRPr="00EF2E2D">
        <w:rPr>
          <w:rFonts w:ascii="Times New Roman" w:hAnsi="Times New Roman" w:cs="Times New Roman"/>
          <w:sz w:val="20"/>
          <w:szCs w:val="20"/>
        </w:rPr>
        <w:t xml:space="preserve">: </w:t>
      </w:r>
      <w:r w:rsidR="00DF6B8D" w:rsidRPr="00EF2E2D">
        <w:rPr>
          <w:rFonts w:ascii="Times New Roman" w:hAnsi="Times New Roman" w:cs="Times New Roman"/>
          <w:i/>
          <w:sz w:val="20"/>
          <w:szCs w:val="20"/>
        </w:rPr>
        <w:t>(1) Bản án, quyết định dân sự củ</w:t>
      </w:r>
      <w:r w:rsidR="00056C11" w:rsidRPr="00EF2E2D">
        <w:rPr>
          <w:rFonts w:ascii="Times New Roman" w:hAnsi="Times New Roman" w:cs="Times New Roman"/>
          <w:i/>
          <w:sz w:val="20"/>
          <w:szCs w:val="20"/>
        </w:rPr>
        <w:t xml:space="preserve">a </w:t>
      </w:r>
      <w:r w:rsidR="006A0248" w:rsidRPr="00EF2E2D">
        <w:rPr>
          <w:rFonts w:ascii="Times New Roman" w:hAnsi="Times New Roman" w:cs="Times New Roman"/>
          <w:i/>
          <w:sz w:val="20"/>
          <w:szCs w:val="20"/>
        </w:rPr>
        <w:t>Tòa án</w:t>
      </w:r>
      <w:r w:rsidR="00DF6B8D" w:rsidRPr="00EF2E2D">
        <w:rPr>
          <w:rFonts w:ascii="Times New Roman" w:hAnsi="Times New Roman" w:cs="Times New Roman"/>
          <w:i/>
          <w:sz w:val="20"/>
          <w:szCs w:val="20"/>
        </w:rPr>
        <w:t xml:space="preserve"> nước ngoài không đáp ứng được một trong các điều kiện để được công nhận quy định tại điều ước quốc tế mà Việt Nam là thành viên; (2) Bản án, quyết định dân sự chưa có hiệu lực pháp luật theo quy định của pháp luật của nướ</w:t>
      </w:r>
      <w:r w:rsidR="00056C11" w:rsidRPr="00EF2E2D">
        <w:rPr>
          <w:rFonts w:ascii="Times New Roman" w:hAnsi="Times New Roman" w:cs="Times New Roman"/>
          <w:i/>
          <w:sz w:val="20"/>
          <w:szCs w:val="20"/>
        </w:rPr>
        <w:t xml:space="preserve">c có </w:t>
      </w:r>
      <w:r w:rsidR="006A0248" w:rsidRPr="00EF2E2D">
        <w:rPr>
          <w:rFonts w:ascii="Times New Roman" w:hAnsi="Times New Roman" w:cs="Times New Roman"/>
          <w:i/>
          <w:sz w:val="20"/>
          <w:szCs w:val="20"/>
        </w:rPr>
        <w:t>Tòa án</w:t>
      </w:r>
      <w:r w:rsidR="00DF6B8D" w:rsidRPr="00EF2E2D">
        <w:rPr>
          <w:rFonts w:ascii="Times New Roman" w:hAnsi="Times New Roman" w:cs="Times New Roman"/>
          <w:i/>
          <w:sz w:val="20"/>
          <w:szCs w:val="20"/>
        </w:rPr>
        <w:t xml:space="preserve"> đã ra bản án, quyết định đó; (3) Người phải thi hành hoặc người đại diện hợp pháp của người đó đã vắng mặt tại phiên tòa củ</w:t>
      </w:r>
      <w:r w:rsidR="00056C11" w:rsidRPr="00EF2E2D">
        <w:rPr>
          <w:rFonts w:ascii="Times New Roman" w:hAnsi="Times New Roman" w:cs="Times New Roman"/>
          <w:i/>
          <w:sz w:val="20"/>
          <w:szCs w:val="20"/>
        </w:rPr>
        <w:t xml:space="preserve">a </w:t>
      </w:r>
      <w:r w:rsidR="006A0248" w:rsidRPr="00EF2E2D">
        <w:rPr>
          <w:rFonts w:ascii="Times New Roman" w:hAnsi="Times New Roman" w:cs="Times New Roman"/>
          <w:i/>
          <w:sz w:val="20"/>
          <w:szCs w:val="20"/>
        </w:rPr>
        <w:t>Tòa án</w:t>
      </w:r>
      <w:r w:rsidR="00DF6B8D" w:rsidRPr="00EF2E2D">
        <w:rPr>
          <w:rFonts w:ascii="Times New Roman" w:hAnsi="Times New Roman" w:cs="Times New Roman"/>
          <w:i/>
          <w:sz w:val="20"/>
          <w:szCs w:val="20"/>
        </w:rPr>
        <w:t xml:space="preserve"> nước ngoài do không được triệu tập hợp lệ hoặc văn bản củ</w:t>
      </w:r>
      <w:r w:rsidR="00056C11" w:rsidRPr="00EF2E2D">
        <w:rPr>
          <w:rFonts w:ascii="Times New Roman" w:hAnsi="Times New Roman" w:cs="Times New Roman"/>
          <w:i/>
          <w:sz w:val="20"/>
          <w:szCs w:val="20"/>
        </w:rPr>
        <w:t xml:space="preserve">a </w:t>
      </w:r>
      <w:r w:rsidR="006A0248" w:rsidRPr="00EF2E2D">
        <w:rPr>
          <w:rFonts w:ascii="Times New Roman" w:hAnsi="Times New Roman" w:cs="Times New Roman"/>
          <w:i/>
          <w:sz w:val="20"/>
          <w:szCs w:val="20"/>
        </w:rPr>
        <w:t>Tòa án</w:t>
      </w:r>
      <w:r w:rsidR="00DF6B8D" w:rsidRPr="00EF2E2D">
        <w:rPr>
          <w:rFonts w:ascii="Times New Roman" w:hAnsi="Times New Roman" w:cs="Times New Roman"/>
          <w:i/>
          <w:sz w:val="20"/>
          <w:szCs w:val="20"/>
        </w:rPr>
        <w:t xml:space="preserve"> nước ngoài không được tống đạt cho họ trong một thời hạn hợp lý theo quy định của pháp luật của nướ</w:t>
      </w:r>
      <w:r w:rsidR="00056C11" w:rsidRPr="00EF2E2D">
        <w:rPr>
          <w:rFonts w:ascii="Times New Roman" w:hAnsi="Times New Roman" w:cs="Times New Roman"/>
          <w:i/>
          <w:sz w:val="20"/>
          <w:szCs w:val="20"/>
        </w:rPr>
        <w:t xml:space="preserve">c có </w:t>
      </w:r>
      <w:r w:rsidR="006A0248" w:rsidRPr="00EF2E2D">
        <w:rPr>
          <w:rFonts w:ascii="Times New Roman" w:hAnsi="Times New Roman" w:cs="Times New Roman"/>
          <w:i/>
          <w:sz w:val="20"/>
          <w:szCs w:val="20"/>
        </w:rPr>
        <w:t>Tòa án</w:t>
      </w:r>
      <w:r w:rsidR="00DF6B8D" w:rsidRPr="00EF2E2D">
        <w:rPr>
          <w:rFonts w:ascii="Times New Roman" w:hAnsi="Times New Roman" w:cs="Times New Roman"/>
          <w:i/>
          <w:sz w:val="20"/>
          <w:szCs w:val="20"/>
        </w:rPr>
        <w:t xml:space="preserve"> nước ngoài đó để họ thực hiện quyền tự bảo vệ; (4) </w:t>
      </w:r>
      <w:r w:rsidR="006A0248" w:rsidRPr="00EF2E2D">
        <w:rPr>
          <w:rFonts w:ascii="Times New Roman" w:hAnsi="Times New Roman" w:cs="Times New Roman"/>
          <w:i/>
          <w:sz w:val="20"/>
          <w:szCs w:val="20"/>
        </w:rPr>
        <w:t>Tòa án</w:t>
      </w:r>
      <w:r w:rsidR="00DF6B8D" w:rsidRPr="00EF2E2D">
        <w:rPr>
          <w:rFonts w:ascii="Times New Roman" w:hAnsi="Times New Roman" w:cs="Times New Roman"/>
          <w:i/>
          <w:sz w:val="20"/>
          <w:szCs w:val="20"/>
        </w:rPr>
        <w:t xml:space="preserve"> nước đã ra bản án, quyết định không có thẩm quyền giải quyết vụ việc dân sự đó; (5) Vụ việc dân sự này đã có bản án, quyết định dân sự đã có hiệu lực pháp luật củ</w:t>
      </w:r>
      <w:r w:rsidR="00056C11" w:rsidRPr="00EF2E2D">
        <w:rPr>
          <w:rFonts w:ascii="Times New Roman" w:hAnsi="Times New Roman" w:cs="Times New Roman"/>
          <w:i/>
          <w:sz w:val="20"/>
          <w:szCs w:val="20"/>
        </w:rPr>
        <w:t xml:space="preserve">a </w:t>
      </w:r>
      <w:r w:rsidR="006A0248" w:rsidRPr="00EF2E2D">
        <w:rPr>
          <w:rFonts w:ascii="Times New Roman" w:hAnsi="Times New Roman" w:cs="Times New Roman"/>
          <w:i/>
          <w:sz w:val="20"/>
          <w:szCs w:val="20"/>
        </w:rPr>
        <w:t>Tòa án</w:t>
      </w:r>
      <w:r w:rsidR="00DF6B8D" w:rsidRPr="00EF2E2D">
        <w:rPr>
          <w:rFonts w:ascii="Times New Roman" w:hAnsi="Times New Roman" w:cs="Times New Roman"/>
          <w:i/>
          <w:sz w:val="20"/>
          <w:szCs w:val="20"/>
        </w:rPr>
        <w:t xml:space="preserve"> Việt Nam hoặc trước khi cơ quan xét xử của nước ngoài thụ lý vụ việ</w:t>
      </w:r>
      <w:r w:rsidR="00056C11" w:rsidRPr="00EF2E2D">
        <w:rPr>
          <w:rFonts w:ascii="Times New Roman" w:hAnsi="Times New Roman" w:cs="Times New Roman"/>
          <w:i/>
          <w:sz w:val="20"/>
          <w:szCs w:val="20"/>
        </w:rPr>
        <w:t xml:space="preserve">c, </w:t>
      </w:r>
      <w:r w:rsidR="006A0248" w:rsidRPr="00EF2E2D">
        <w:rPr>
          <w:rFonts w:ascii="Times New Roman" w:hAnsi="Times New Roman" w:cs="Times New Roman"/>
          <w:i/>
          <w:sz w:val="20"/>
          <w:szCs w:val="20"/>
        </w:rPr>
        <w:t>Tòa án</w:t>
      </w:r>
      <w:r w:rsidR="00DF6B8D" w:rsidRPr="00EF2E2D">
        <w:rPr>
          <w:rFonts w:ascii="Times New Roman" w:hAnsi="Times New Roman" w:cs="Times New Roman"/>
          <w:i/>
          <w:sz w:val="20"/>
          <w:szCs w:val="20"/>
        </w:rPr>
        <w:t xml:space="preserve"> Việt Nam đã thụ lý và đang giải quyết vụ việc hoặc đã có bản án, quyết định dân sự củ</w:t>
      </w:r>
      <w:r w:rsidR="00056C11" w:rsidRPr="00EF2E2D">
        <w:rPr>
          <w:rFonts w:ascii="Times New Roman" w:hAnsi="Times New Roman" w:cs="Times New Roman"/>
          <w:i/>
          <w:sz w:val="20"/>
          <w:szCs w:val="20"/>
        </w:rPr>
        <w:t xml:space="preserve">a </w:t>
      </w:r>
      <w:r w:rsidR="006A0248" w:rsidRPr="00EF2E2D">
        <w:rPr>
          <w:rFonts w:ascii="Times New Roman" w:hAnsi="Times New Roman" w:cs="Times New Roman"/>
          <w:i/>
          <w:sz w:val="20"/>
          <w:szCs w:val="20"/>
        </w:rPr>
        <w:t>Tòa án</w:t>
      </w:r>
      <w:r w:rsidR="00DF6B8D" w:rsidRPr="00EF2E2D">
        <w:rPr>
          <w:rFonts w:ascii="Times New Roman" w:hAnsi="Times New Roman" w:cs="Times New Roman"/>
          <w:i/>
          <w:sz w:val="20"/>
          <w:szCs w:val="20"/>
        </w:rPr>
        <w:t xml:space="preserve"> nước thứ ba đã đượ</w:t>
      </w:r>
      <w:r w:rsidR="00056C11" w:rsidRPr="00EF2E2D">
        <w:rPr>
          <w:rFonts w:ascii="Times New Roman" w:hAnsi="Times New Roman" w:cs="Times New Roman"/>
          <w:i/>
          <w:sz w:val="20"/>
          <w:szCs w:val="20"/>
        </w:rPr>
        <w:t xml:space="preserve">c </w:t>
      </w:r>
      <w:r w:rsidR="006A0248" w:rsidRPr="00EF2E2D">
        <w:rPr>
          <w:rFonts w:ascii="Times New Roman" w:hAnsi="Times New Roman" w:cs="Times New Roman"/>
          <w:i/>
          <w:sz w:val="20"/>
          <w:szCs w:val="20"/>
        </w:rPr>
        <w:t>Tòa án</w:t>
      </w:r>
      <w:r w:rsidR="00DF6B8D" w:rsidRPr="00EF2E2D">
        <w:rPr>
          <w:rFonts w:ascii="Times New Roman" w:hAnsi="Times New Roman" w:cs="Times New Roman"/>
          <w:i/>
          <w:sz w:val="20"/>
          <w:szCs w:val="20"/>
        </w:rPr>
        <w:t xml:space="preserve"> Việt Nam công nhận và cho thi hành; (6) Đã hết thời hiệu thi hành án theo pháp luật của nướ</w:t>
      </w:r>
      <w:r w:rsidR="00056C11" w:rsidRPr="00EF2E2D">
        <w:rPr>
          <w:rFonts w:ascii="Times New Roman" w:hAnsi="Times New Roman" w:cs="Times New Roman"/>
          <w:i/>
          <w:sz w:val="20"/>
          <w:szCs w:val="20"/>
        </w:rPr>
        <w:t xml:space="preserve">c có </w:t>
      </w:r>
      <w:r w:rsidR="006A0248" w:rsidRPr="00EF2E2D">
        <w:rPr>
          <w:rFonts w:ascii="Times New Roman" w:hAnsi="Times New Roman" w:cs="Times New Roman"/>
          <w:i/>
          <w:sz w:val="20"/>
          <w:szCs w:val="20"/>
        </w:rPr>
        <w:t>Tòa án</w:t>
      </w:r>
      <w:r w:rsidR="00DF6B8D" w:rsidRPr="00EF2E2D">
        <w:rPr>
          <w:rFonts w:ascii="Times New Roman" w:hAnsi="Times New Roman" w:cs="Times New Roman"/>
          <w:i/>
          <w:sz w:val="20"/>
          <w:szCs w:val="20"/>
        </w:rPr>
        <w:t xml:space="preserve"> đã ra bản án, quyết định dân sự đó hoặc theo pháp luật thi hành án dân sự của Việt Nam.</w:t>
      </w:r>
      <w:r w:rsidR="0025614C" w:rsidRPr="00EF2E2D">
        <w:rPr>
          <w:rFonts w:ascii="Times New Roman" w:hAnsi="Times New Roman" w:cs="Times New Roman"/>
          <w:i/>
          <w:sz w:val="20"/>
          <w:szCs w:val="20"/>
        </w:rPr>
        <w:t xml:space="preserve"> </w:t>
      </w:r>
      <w:r w:rsidR="00DF6B8D" w:rsidRPr="00EF2E2D">
        <w:rPr>
          <w:rFonts w:ascii="Times New Roman" w:hAnsi="Times New Roman" w:cs="Times New Roman"/>
          <w:i/>
          <w:sz w:val="20"/>
          <w:szCs w:val="20"/>
        </w:rPr>
        <w:t>(7) Việc thi hành bản án, quyết định đã bị hủy bỏ hoặc đình chỉ thi hành tại nướ</w:t>
      </w:r>
      <w:r w:rsidR="00056C11" w:rsidRPr="00EF2E2D">
        <w:rPr>
          <w:rFonts w:ascii="Times New Roman" w:hAnsi="Times New Roman" w:cs="Times New Roman"/>
          <w:i/>
          <w:sz w:val="20"/>
          <w:szCs w:val="20"/>
        </w:rPr>
        <w:t xml:space="preserve">c có </w:t>
      </w:r>
      <w:r w:rsidR="006A0248" w:rsidRPr="00EF2E2D">
        <w:rPr>
          <w:rFonts w:ascii="Times New Roman" w:hAnsi="Times New Roman" w:cs="Times New Roman"/>
          <w:i/>
          <w:sz w:val="20"/>
          <w:szCs w:val="20"/>
        </w:rPr>
        <w:t>Tòa án</w:t>
      </w:r>
      <w:r w:rsidR="00DF6B8D" w:rsidRPr="00EF2E2D">
        <w:rPr>
          <w:rFonts w:ascii="Times New Roman" w:hAnsi="Times New Roman" w:cs="Times New Roman"/>
          <w:i/>
          <w:sz w:val="20"/>
          <w:szCs w:val="20"/>
        </w:rPr>
        <w:t xml:space="preserve"> đã ra bản án, quyết định đó; (8) Việc công nhận và cho thi hành bản án, quyết định dân sự củ</w:t>
      </w:r>
      <w:r w:rsidR="00056C11" w:rsidRPr="00EF2E2D">
        <w:rPr>
          <w:rFonts w:ascii="Times New Roman" w:hAnsi="Times New Roman" w:cs="Times New Roman"/>
          <w:i/>
          <w:sz w:val="20"/>
          <w:szCs w:val="20"/>
        </w:rPr>
        <w:t xml:space="preserve">a </w:t>
      </w:r>
      <w:r w:rsidR="006A0248" w:rsidRPr="00EF2E2D">
        <w:rPr>
          <w:rFonts w:ascii="Times New Roman" w:hAnsi="Times New Roman" w:cs="Times New Roman"/>
          <w:i/>
          <w:sz w:val="20"/>
          <w:szCs w:val="20"/>
        </w:rPr>
        <w:t>Tòa án</w:t>
      </w:r>
      <w:r w:rsidR="00DF6B8D" w:rsidRPr="00EF2E2D">
        <w:rPr>
          <w:rFonts w:ascii="Times New Roman" w:hAnsi="Times New Roman" w:cs="Times New Roman"/>
          <w:i/>
          <w:sz w:val="20"/>
          <w:szCs w:val="20"/>
        </w:rPr>
        <w:t xml:space="preserve"> nước ngoài tại Việt Nam trái với các nguyên tắc cơ bản của pháp luậ</w:t>
      </w:r>
      <w:r w:rsidR="00056C11" w:rsidRPr="00EF2E2D">
        <w:rPr>
          <w:rFonts w:ascii="Times New Roman" w:hAnsi="Times New Roman" w:cs="Times New Roman"/>
          <w:i/>
          <w:sz w:val="20"/>
          <w:szCs w:val="20"/>
        </w:rPr>
        <w:t xml:space="preserve">t </w:t>
      </w:r>
      <w:r w:rsidR="00DF6B8D" w:rsidRPr="00EF2E2D">
        <w:rPr>
          <w:rFonts w:ascii="Times New Roman" w:hAnsi="Times New Roman" w:cs="Times New Roman"/>
          <w:i/>
          <w:sz w:val="20"/>
          <w:szCs w:val="20"/>
        </w:rPr>
        <w:t>Việt Nam</w:t>
      </w:r>
      <w:r w:rsidR="00DF6B8D" w:rsidRPr="00EF2E2D">
        <w:rPr>
          <w:rFonts w:ascii="Times New Roman" w:hAnsi="Times New Roman" w:cs="Times New Roman"/>
          <w:sz w:val="20"/>
          <w:szCs w:val="20"/>
        </w:rPr>
        <w:t xml:space="preserve">. </w:t>
      </w:r>
    </w:p>
    <w:p w:rsidR="006B479A" w:rsidRPr="00EF2E2D" w:rsidRDefault="00377A6C" w:rsidP="00894977">
      <w:pPr>
        <w:pStyle w:val="ListParagraph"/>
        <w:spacing w:before="320" w:after="320" w:line="252" w:lineRule="auto"/>
        <w:ind w:left="0"/>
        <w:rPr>
          <w:rFonts w:ascii="Times New Roman" w:hAnsi="Times New Roman" w:cs="Times New Roman"/>
          <w:b/>
          <w:sz w:val="20"/>
          <w:szCs w:val="20"/>
        </w:rPr>
      </w:pPr>
      <w:r w:rsidRPr="00EF2E2D">
        <w:rPr>
          <w:rFonts w:ascii="Times New Roman" w:hAnsi="Times New Roman" w:cs="Times New Roman"/>
          <w:b/>
          <w:sz w:val="20"/>
          <w:szCs w:val="20"/>
        </w:rPr>
        <w:t>4</w:t>
      </w:r>
      <w:r w:rsidR="006B479A" w:rsidRPr="00EF2E2D">
        <w:rPr>
          <w:rFonts w:ascii="Times New Roman" w:hAnsi="Times New Roman" w:cs="Times New Roman"/>
          <w:b/>
          <w:sz w:val="20"/>
          <w:szCs w:val="20"/>
        </w:rPr>
        <w:t>. KẾT LUẬN VÀ KIẾN NGHỊ</w:t>
      </w:r>
    </w:p>
    <w:p w:rsidR="00B15EED" w:rsidRPr="00EF2E2D" w:rsidRDefault="00B15EED" w:rsidP="002106F2">
      <w:pPr>
        <w:pStyle w:val="ListParagraph"/>
        <w:spacing w:before="320" w:after="320" w:line="252" w:lineRule="auto"/>
        <w:ind w:left="0" w:firstLine="446"/>
        <w:jc w:val="center"/>
        <w:rPr>
          <w:rFonts w:ascii="Times New Roman" w:hAnsi="Times New Roman" w:cs="Times New Roman"/>
          <w:sz w:val="20"/>
          <w:szCs w:val="20"/>
        </w:rPr>
      </w:pPr>
    </w:p>
    <w:p w:rsidR="00B15EED" w:rsidRPr="00EF2E2D" w:rsidRDefault="005C0055" w:rsidP="000D50F0">
      <w:pPr>
        <w:pStyle w:val="ListParagraph"/>
        <w:spacing w:before="20" w:after="320" w:line="252" w:lineRule="auto"/>
        <w:ind w:left="0" w:firstLine="446"/>
        <w:contextualSpacing w:val="0"/>
        <w:jc w:val="both"/>
        <w:rPr>
          <w:rFonts w:ascii="Times New Roman" w:hAnsi="Times New Roman" w:cs="Times New Roman"/>
          <w:sz w:val="20"/>
          <w:szCs w:val="20"/>
        </w:rPr>
      </w:pPr>
      <w:r w:rsidRPr="00EF2E2D">
        <w:rPr>
          <w:rFonts w:ascii="Times New Roman" w:hAnsi="Times New Roman" w:cs="Times New Roman"/>
          <w:sz w:val="20"/>
          <w:szCs w:val="20"/>
        </w:rPr>
        <w:t>Từ</w:t>
      </w:r>
      <w:r w:rsidR="00B15EED" w:rsidRPr="00EF2E2D">
        <w:rPr>
          <w:rFonts w:ascii="Times New Roman" w:hAnsi="Times New Roman" w:cs="Times New Roman"/>
          <w:sz w:val="20"/>
          <w:szCs w:val="20"/>
        </w:rPr>
        <w:t xml:space="preserve"> việc</w:t>
      </w:r>
      <w:r w:rsidRPr="00EF2E2D">
        <w:rPr>
          <w:rFonts w:ascii="Times New Roman" w:hAnsi="Times New Roman" w:cs="Times New Roman"/>
          <w:sz w:val="20"/>
          <w:szCs w:val="20"/>
        </w:rPr>
        <w:t xml:space="preserve"> phân tích những </w:t>
      </w:r>
      <w:r w:rsidR="007E4121" w:rsidRPr="00EF2E2D">
        <w:rPr>
          <w:rFonts w:ascii="Times New Roman" w:hAnsi="Times New Roman" w:cs="Times New Roman"/>
          <w:sz w:val="20"/>
          <w:szCs w:val="20"/>
        </w:rPr>
        <w:t>luận điểm</w:t>
      </w:r>
      <w:r w:rsidRPr="00EF2E2D">
        <w:rPr>
          <w:rFonts w:ascii="Times New Roman" w:hAnsi="Times New Roman" w:cs="Times New Roman"/>
          <w:sz w:val="20"/>
          <w:szCs w:val="20"/>
        </w:rPr>
        <w:t xml:space="preserve"> </w:t>
      </w:r>
      <w:r w:rsidR="00AA3E74" w:rsidRPr="00EF2E2D">
        <w:rPr>
          <w:rFonts w:ascii="Times New Roman" w:hAnsi="Times New Roman" w:cs="Times New Roman"/>
          <w:sz w:val="20"/>
          <w:szCs w:val="20"/>
        </w:rPr>
        <w:t>cơ bản</w:t>
      </w:r>
      <w:r w:rsidRPr="00EF2E2D">
        <w:rPr>
          <w:rFonts w:ascii="Times New Roman" w:hAnsi="Times New Roman" w:cs="Times New Roman"/>
          <w:sz w:val="20"/>
          <w:szCs w:val="20"/>
        </w:rPr>
        <w:t xml:space="preserve"> của Công ướ</w:t>
      </w:r>
      <w:r w:rsidR="00B15EED" w:rsidRPr="00EF2E2D">
        <w:rPr>
          <w:rFonts w:ascii="Times New Roman" w:hAnsi="Times New Roman" w:cs="Times New Roman"/>
          <w:sz w:val="20"/>
          <w:szCs w:val="20"/>
        </w:rPr>
        <w:t>c và nêu ra các quy định tương ứng của pháp luật Việt Nam</w:t>
      </w:r>
      <w:r w:rsidR="00786FE8" w:rsidRPr="00EF2E2D">
        <w:rPr>
          <w:rFonts w:ascii="Times New Roman" w:hAnsi="Times New Roman" w:cs="Times New Roman"/>
          <w:sz w:val="20"/>
          <w:szCs w:val="20"/>
        </w:rPr>
        <w:t xml:space="preserve"> (BLTTDS 2015)</w:t>
      </w:r>
      <w:r w:rsidR="00B15EED" w:rsidRPr="00EF2E2D">
        <w:rPr>
          <w:rFonts w:ascii="Times New Roman" w:hAnsi="Times New Roman" w:cs="Times New Roman"/>
          <w:sz w:val="20"/>
          <w:szCs w:val="20"/>
        </w:rPr>
        <w:t xml:space="preserve">, </w:t>
      </w:r>
      <w:r w:rsidR="00786FE8" w:rsidRPr="00EF2E2D">
        <w:rPr>
          <w:rFonts w:ascii="Times New Roman" w:hAnsi="Times New Roman" w:cs="Times New Roman"/>
          <w:sz w:val="20"/>
          <w:szCs w:val="20"/>
        </w:rPr>
        <w:t xml:space="preserve">không khó để thấy được điểm tương đồng và khác biệt giữa hai văn bản pháp luật trên. </w:t>
      </w:r>
      <w:r w:rsidR="006D11B4" w:rsidRPr="00EF2E2D">
        <w:rPr>
          <w:rFonts w:ascii="Times New Roman" w:hAnsi="Times New Roman" w:cs="Times New Roman"/>
          <w:sz w:val="20"/>
          <w:szCs w:val="20"/>
        </w:rPr>
        <w:t xml:space="preserve">Xét </w:t>
      </w:r>
      <w:r w:rsidR="008C7BF7" w:rsidRPr="00EF2E2D">
        <w:rPr>
          <w:rFonts w:ascii="Times New Roman" w:hAnsi="Times New Roman" w:cs="Times New Roman"/>
          <w:sz w:val="20"/>
          <w:szCs w:val="20"/>
        </w:rPr>
        <w:t xml:space="preserve">ở </w:t>
      </w:r>
      <w:r w:rsidR="006D11B4" w:rsidRPr="00EF2E2D">
        <w:rPr>
          <w:rFonts w:ascii="Times New Roman" w:hAnsi="Times New Roman" w:cs="Times New Roman"/>
          <w:sz w:val="20"/>
          <w:szCs w:val="20"/>
        </w:rPr>
        <w:t>khía cạnh tương thích, bài viết cũng đã chỉ ra những</w:t>
      </w:r>
      <w:r w:rsidR="007D2BC0" w:rsidRPr="00EF2E2D">
        <w:rPr>
          <w:rFonts w:ascii="Times New Roman" w:hAnsi="Times New Roman" w:cs="Times New Roman"/>
          <w:sz w:val="20"/>
          <w:szCs w:val="20"/>
        </w:rPr>
        <w:t xml:space="preserve"> điểm </w:t>
      </w:r>
      <w:r w:rsidR="008C7BF7" w:rsidRPr="00EF2E2D">
        <w:rPr>
          <w:rFonts w:ascii="Times New Roman" w:hAnsi="Times New Roman" w:cs="Times New Roman"/>
          <w:sz w:val="20"/>
          <w:szCs w:val="20"/>
        </w:rPr>
        <w:t>thống nhất</w:t>
      </w:r>
      <w:r w:rsidR="007D2BC0" w:rsidRPr="00EF2E2D">
        <w:rPr>
          <w:rFonts w:ascii="Times New Roman" w:hAnsi="Times New Roman" w:cs="Times New Roman"/>
          <w:sz w:val="20"/>
          <w:szCs w:val="20"/>
        </w:rPr>
        <w:t xml:space="preserve"> về </w:t>
      </w:r>
      <w:r w:rsidR="006A0248" w:rsidRPr="00EF2E2D">
        <w:rPr>
          <w:rFonts w:ascii="Times New Roman" w:hAnsi="Times New Roman" w:cs="Times New Roman"/>
          <w:sz w:val="20"/>
          <w:szCs w:val="20"/>
        </w:rPr>
        <w:t>thỏa thuận tòa án</w:t>
      </w:r>
      <w:r w:rsidR="007D2BC0" w:rsidRPr="00EF2E2D">
        <w:rPr>
          <w:rFonts w:ascii="Times New Roman" w:hAnsi="Times New Roman" w:cs="Times New Roman"/>
          <w:sz w:val="20"/>
          <w:szCs w:val="20"/>
        </w:rPr>
        <w:t xml:space="preserve"> độc quyền tuyệt đối, về thẩm quyền</w:t>
      </w:r>
      <w:r w:rsidR="008C7BF7" w:rsidRPr="00EF2E2D">
        <w:rPr>
          <w:rFonts w:ascii="Times New Roman" w:hAnsi="Times New Roman" w:cs="Times New Roman"/>
          <w:sz w:val="20"/>
          <w:szCs w:val="20"/>
        </w:rPr>
        <w:t xml:space="preserve"> riêng biệt</w:t>
      </w:r>
      <w:r w:rsidR="007D2BC0" w:rsidRPr="00EF2E2D">
        <w:rPr>
          <w:rFonts w:ascii="Times New Roman" w:hAnsi="Times New Roman" w:cs="Times New Roman"/>
          <w:sz w:val="20"/>
          <w:szCs w:val="20"/>
        </w:rPr>
        <w:t xml:space="preserve"> của </w:t>
      </w:r>
      <w:r w:rsidR="006A0248" w:rsidRPr="00EF2E2D">
        <w:rPr>
          <w:rFonts w:ascii="Times New Roman" w:hAnsi="Times New Roman" w:cs="Times New Roman"/>
          <w:sz w:val="20"/>
          <w:szCs w:val="20"/>
        </w:rPr>
        <w:t>Tòa án</w:t>
      </w:r>
      <w:r w:rsidR="007D2BC0" w:rsidRPr="00EF2E2D">
        <w:rPr>
          <w:rFonts w:ascii="Times New Roman" w:hAnsi="Times New Roman" w:cs="Times New Roman"/>
          <w:sz w:val="20"/>
          <w:szCs w:val="20"/>
        </w:rPr>
        <w:t xml:space="preserve"> Việt Nam khi được các bên lựa chọn cũng như </w:t>
      </w:r>
      <w:r w:rsidR="006A0248" w:rsidRPr="00EF2E2D">
        <w:rPr>
          <w:rFonts w:ascii="Times New Roman" w:hAnsi="Times New Roman" w:cs="Times New Roman"/>
          <w:sz w:val="20"/>
          <w:szCs w:val="20"/>
        </w:rPr>
        <w:t>Tòa án</w:t>
      </w:r>
      <w:r w:rsidR="008C7BF7" w:rsidRPr="00EF2E2D">
        <w:rPr>
          <w:rFonts w:ascii="Times New Roman" w:hAnsi="Times New Roman" w:cs="Times New Roman"/>
          <w:sz w:val="20"/>
          <w:szCs w:val="20"/>
        </w:rPr>
        <w:t xml:space="preserve"> phải</w:t>
      </w:r>
      <w:r w:rsidR="007D2BC0" w:rsidRPr="00EF2E2D">
        <w:rPr>
          <w:rFonts w:ascii="Times New Roman" w:hAnsi="Times New Roman" w:cs="Times New Roman"/>
          <w:sz w:val="20"/>
          <w:szCs w:val="20"/>
        </w:rPr>
        <w:t xml:space="preserve"> từ chối thẩm quyền</w:t>
      </w:r>
      <w:r w:rsidR="008C7BF7" w:rsidRPr="00EF2E2D">
        <w:rPr>
          <w:rFonts w:ascii="Times New Roman" w:hAnsi="Times New Roman" w:cs="Times New Roman"/>
          <w:sz w:val="20"/>
          <w:szCs w:val="20"/>
        </w:rPr>
        <w:t xml:space="preserve"> nếu cơ quan tài phán khác đã được lựa chọn</w:t>
      </w:r>
      <w:r w:rsidR="007D2BC0" w:rsidRPr="00EF2E2D">
        <w:rPr>
          <w:rFonts w:ascii="Times New Roman" w:hAnsi="Times New Roman" w:cs="Times New Roman"/>
          <w:sz w:val="20"/>
          <w:szCs w:val="20"/>
        </w:rPr>
        <w:t xml:space="preserve"> và về công nhận và cho thi hành bản án, quyết định dân sự của </w:t>
      </w:r>
      <w:r w:rsidR="006A0248" w:rsidRPr="00EF2E2D">
        <w:rPr>
          <w:rFonts w:ascii="Times New Roman" w:hAnsi="Times New Roman" w:cs="Times New Roman"/>
          <w:sz w:val="20"/>
          <w:szCs w:val="20"/>
        </w:rPr>
        <w:t>Tòa án</w:t>
      </w:r>
      <w:r w:rsidR="007D2BC0" w:rsidRPr="00EF2E2D">
        <w:rPr>
          <w:rFonts w:ascii="Times New Roman" w:hAnsi="Times New Roman" w:cs="Times New Roman"/>
          <w:sz w:val="20"/>
          <w:szCs w:val="20"/>
        </w:rPr>
        <w:t xml:space="preserve"> nước ngoài</w:t>
      </w:r>
      <w:r w:rsidR="008C7BF7" w:rsidRPr="00EF2E2D">
        <w:rPr>
          <w:rFonts w:ascii="Times New Roman" w:hAnsi="Times New Roman" w:cs="Times New Roman"/>
          <w:sz w:val="20"/>
          <w:szCs w:val="20"/>
        </w:rPr>
        <w:t xml:space="preserve"> trên lãnh thổ Việt Nam</w:t>
      </w:r>
      <w:r w:rsidR="007D2BC0" w:rsidRPr="00EF2E2D">
        <w:rPr>
          <w:rFonts w:ascii="Times New Roman" w:hAnsi="Times New Roman" w:cs="Times New Roman"/>
          <w:sz w:val="20"/>
          <w:szCs w:val="20"/>
        </w:rPr>
        <w:t xml:space="preserve">. </w:t>
      </w:r>
      <w:r w:rsidR="00C8559C" w:rsidRPr="00EF2E2D">
        <w:rPr>
          <w:rFonts w:ascii="Times New Roman" w:hAnsi="Times New Roman" w:cs="Times New Roman"/>
          <w:sz w:val="20"/>
          <w:szCs w:val="20"/>
        </w:rPr>
        <w:t xml:space="preserve">Tuy nhiên, sự có mặt của các điều khoản về quyền thỏa thuận lựa chọn </w:t>
      </w:r>
      <w:r w:rsidR="006A0248" w:rsidRPr="00EF2E2D">
        <w:rPr>
          <w:rFonts w:ascii="Times New Roman" w:hAnsi="Times New Roman" w:cs="Times New Roman"/>
          <w:sz w:val="20"/>
          <w:szCs w:val="20"/>
        </w:rPr>
        <w:t>Tòa án</w:t>
      </w:r>
      <w:r w:rsidR="00C8559C" w:rsidRPr="00EF2E2D">
        <w:rPr>
          <w:rFonts w:ascii="Times New Roman" w:hAnsi="Times New Roman" w:cs="Times New Roman"/>
          <w:sz w:val="20"/>
          <w:szCs w:val="20"/>
        </w:rPr>
        <w:t xml:space="preserve"> chiếm một vị trí rất khiêm tố</w:t>
      </w:r>
      <w:r w:rsidR="003B4F7C" w:rsidRPr="00EF2E2D">
        <w:rPr>
          <w:rFonts w:ascii="Times New Roman" w:hAnsi="Times New Roman" w:cs="Times New Roman"/>
          <w:sz w:val="20"/>
          <w:szCs w:val="20"/>
        </w:rPr>
        <w:t xml:space="preserve">n </w:t>
      </w:r>
      <w:r w:rsidR="00C8559C" w:rsidRPr="00EF2E2D">
        <w:rPr>
          <w:rFonts w:ascii="Times New Roman" w:hAnsi="Times New Roman" w:cs="Times New Roman"/>
          <w:sz w:val="20"/>
          <w:szCs w:val="20"/>
        </w:rPr>
        <w:t>tại Phần thứ</w:t>
      </w:r>
      <w:r w:rsidR="00AB06D8" w:rsidRPr="00EF2E2D">
        <w:rPr>
          <w:rFonts w:ascii="Times New Roman" w:hAnsi="Times New Roman" w:cs="Times New Roman"/>
          <w:sz w:val="20"/>
          <w:szCs w:val="20"/>
        </w:rPr>
        <w:t xml:space="preserve"> tám</w:t>
      </w:r>
      <w:r w:rsidR="00C8559C" w:rsidRPr="00EF2E2D">
        <w:rPr>
          <w:rFonts w:ascii="Times New Roman" w:hAnsi="Times New Roman" w:cs="Times New Roman"/>
          <w:sz w:val="20"/>
          <w:szCs w:val="20"/>
        </w:rPr>
        <w:t xml:space="preserve"> BLTTDS 2015 nên chưa bao hàm hết được những </w:t>
      </w:r>
      <w:r w:rsidR="00F00012" w:rsidRPr="00EF2E2D">
        <w:rPr>
          <w:rFonts w:ascii="Times New Roman" w:hAnsi="Times New Roman" w:cs="Times New Roman"/>
          <w:sz w:val="20"/>
          <w:szCs w:val="20"/>
        </w:rPr>
        <w:t>hướng dẫn</w:t>
      </w:r>
      <w:r w:rsidR="00C8559C" w:rsidRPr="00EF2E2D">
        <w:rPr>
          <w:rFonts w:ascii="Times New Roman" w:hAnsi="Times New Roman" w:cs="Times New Roman"/>
          <w:sz w:val="20"/>
          <w:szCs w:val="20"/>
        </w:rPr>
        <w:t xml:space="preserve"> cần thiết để </w:t>
      </w:r>
      <w:r w:rsidR="00AB06D8" w:rsidRPr="00EF2E2D">
        <w:rPr>
          <w:rFonts w:ascii="Times New Roman" w:hAnsi="Times New Roman" w:cs="Times New Roman"/>
          <w:sz w:val="20"/>
          <w:szCs w:val="20"/>
        </w:rPr>
        <w:t>các bên trong hợp đồng</w:t>
      </w:r>
      <w:r w:rsidR="00C8559C" w:rsidRPr="00EF2E2D">
        <w:rPr>
          <w:rFonts w:ascii="Times New Roman" w:hAnsi="Times New Roman" w:cs="Times New Roman"/>
          <w:sz w:val="20"/>
          <w:szCs w:val="20"/>
        </w:rPr>
        <w:t xml:space="preserve"> có thể</w:t>
      </w:r>
      <w:r w:rsidR="00AB06D8" w:rsidRPr="00EF2E2D">
        <w:rPr>
          <w:rFonts w:ascii="Times New Roman" w:hAnsi="Times New Roman" w:cs="Times New Roman"/>
          <w:sz w:val="20"/>
          <w:szCs w:val="20"/>
        </w:rPr>
        <w:t xml:space="preserve"> tự tin áp dụng</w:t>
      </w:r>
      <w:r w:rsidR="00C8559C" w:rsidRPr="00EF2E2D">
        <w:rPr>
          <w:rFonts w:ascii="Times New Roman" w:hAnsi="Times New Roman" w:cs="Times New Roman"/>
          <w:sz w:val="20"/>
          <w:szCs w:val="20"/>
        </w:rPr>
        <w:t xml:space="preserve"> trên thực tế. Do đó,</w:t>
      </w:r>
      <w:r w:rsidR="00AB06D8" w:rsidRPr="00EF2E2D">
        <w:rPr>
          <w:rFonts w:ascii="Times New Roman" w:hAnsi="Times New Roman" w:cs="Times New Roman"/>
          <w:sz w:val="20"/>
          <w:szCs w:val="20"/>
        </w:rPr>
        <w:t xml:space="preserve"> số lượng các phán quyết</w:t>
      </w:r>
      <w:r w:rsidR="00C8559C" w:rsidRPr="00EF2E2D">
        <w:rPr>
          <w:rFonts w:ascii="Times New Roman" w:hAnsi="Times New Roman" w:cs="Times New Roman"/>
          <w:sz w:val="20"/>
          <w:szCs w:val="20"/>
        </w:rPr>
        <w:t xml:space="preserve"> </w:t>
      </w:r>
      <w:r w:rsidR="00AB06D8" w:rsidRPr="00EF2E2D">
        <w:rPr>
          <w:rFonts w:ascii="Times New Roman" w:hAnsi="Times New Roman" w:cs="Times New Roman"/>
          <w:sz w:val="20"/>
          <w:szCs w:val="20"/>
        </w:rPr>
        <w:t xml:space="preserve">liên quan đến </w:t>
      </w:r>
      <w:r w:rsidR="00C8559C" w:rsidRPr="00EF2E2D">
        <w:rPr>
          <w:rFonts w:ascii="Times New Roman" w:hAnsi="Times New Roman" w:cs="Times New Roman"/>
          <w:sz w:val="20"/>
          <w:szCs w:val="20"/>
        </w:rPr>
        <w:t>vụ việc dân sự có yếu tố nước ngoài</w:t>
      </w:r>
      <w:r w:rsidR="00AB06D8" w:rsidRPr="00EF2E2D">
        <w:rPr>
          <w:rFonts w:ascii="Times New Roman" w:hAnsi="Times New Roman" w:cs="Times New Roman"/>
          <w:sz w:val="20"/>
          <w:szCs w:val="20"/>
        </w:rPr>
        <w:t xml:space="preserve"> trong đó đương sự chủ động</w:t>
      </w:r>
      <w:r w:rsidR="00C8559C" w:rsidRPr="00EF2E2D">
        <w:rPr>
          <w:rFonts w:ascii="Times New Roman" w:hAnsi="Times New Roman" w:cs="Times New Roman"/>
          <w:sz w:val="20"/>
          <w:szCs w:val="20"/>
        </w:rPr>
        <w:t xml:space="preserve"> thỏa thuận lựa chọn </w:t>
      </w:r>
      <w:r w:rsidR="006A0248" w:rsidRPr="00EF2E2D">
        <w:rPr>
          <w:rFonts w:ascii="Times New Roman" w:hAnsi="Times New Roman" w:cs="Times New Roman"/>
          <w:sz w:val="20"/>
          <w:szCs w:val="20"/>
        </w:rPr>
        <w:lastRenderedPageBreak/>
        <w:t>Tòa án</w:t>
      </w:r>
      <w:r w:rsidR="00C8559C" w:rsidRPr="00EF2E2D">
        <w:rPr>
          <w:rFonts w:ascii="Times New Roman" w:hAnsi="Times New Roman" w:cs="Times New Roman"/>
          <w:sz w:val="20"/>
          <w:szCs w:val="20"/>
        </w:rPr>
        <w:t xml:space="preserve"> (Việt </w:t>
      </w:r>
      <w:r w:rsidR="00AB06D8" w:rsidRPr="00EF2E2D">
        <w:rPr>
          <w:rFonts w:ascii="Times New Roman" w:hAnsi="Times New Roman" w:cs="Times New Roman"/>
          <w:sz w:val="20"/>
          <w:szCs w:val="20"/>
        </w:rPr>
        <w:t>Nam</w:t>
      </w:r>
      <w:r w:rsidR="00C8559C" w:rsidRPr="00EF2E2D">
        <w:rPr>
          <w:rFonts w:ascii="Times New Roman" w:hAnsi="Times New Roman" w:cs="Times New Roman"/>
          <w:sz w:val="20"/>
          <w:szCs w:val="20"/>
        </w:rPr>
        <w:t>, nước ngoài) giải quyết tranh chấ</w:t>
      </w:r>
      <w:r w:rsidR="00AB06D8" w:rsidRPr="00EF2E2D">
        <w:rPr>
          <w:rFonts w:ascii="Times New Roman" w:hAnsi="Times New Roman" w:cs="Times New Roman"/>
          <w:sz w:val="20"/>
          <w:szCs w:val="20"/>
        </w:rPr>
        <w:t>p còn rất hạn chế.</w:t>
      </w:r>
      <w:r w:rsidR="00C8559C" w:rsidRPr="00EF2E2D">
        <w:rPr>
          <w:rFonts w:ascii="Times New Roman" w:hAnsi="Times New Roman" w:cs="Times New Roman"/>
          <w:sz w:val="20"/>
          <w:szCs w:val="20"/>
        </w:rPr>
        <w:t xml:space="preserve"> </w:t>
      </w:r>
      <w:r w:rsidR="007D2BC0" w:rsidRPr="00EF2E2D">
        <w:rPr>
          <w:rFonts w:ascii="Times New Roman" w:hAnsi="Times New Roman" w:cs="Times New Roman"/>
          <w:sz w:val="20"/>
          <w:szCs w:val="20"/>
        </w:rPr>
        <w:t xml:space="preserve"> </w:t>
      </w:r>
      <w:r w:rsidR="00921169" w:rsidRPr="00EF2E2D">
        <w:rPr>
          <w:rFonts w:ascii="Times New Roman" w:hAnsi="Times New Roman" w:cs="Times New Roman"/>
          <w:sz w:val="20"/>
          <w:szCs w:val="20"/>
        </w:rPr>
        <w:t xml:space="preserve"> </w:t>
      </w:r>
      <w:r w:rsidR="006D11B4" w:rsidRPr="00EF2E2D">
        <w:rPr>
          <w:rFonts w:ascii="Times New Roman" w:hAnsi="Times New Roman" w:cs="Times New Roman"/>
          <w:sz w:val="20"/>
          <w:szCs w:val="20"/>
        </w:rPr>
        <w:t xml:space="preserve"> </w:t>
      </w:r>
      <w:r w:rsidR="000A60DF" w:rsidRPr="00EF2E2D">
        <w:rPr>
          <w:rFonts w:ascii="Times New Roman" w:hAnsi="Times New Roman" w:cs="Times New Roman"/>
          <w:sz w:val="20"/>
          <w:szCs w:val="20"/>
        </w:rPr>
        <w:t xml:space="preserve"> </w:t>
      </w:r>
    </w:p>
    <w:p w:rsidR="000B4609" w:rsidRPr="00EF2E2D" w:rsidRDefault="00F80404" w:rsidP="000D50F0">
      <w:pPr>
        <w:pStyle w:val="ListParagraph"/>
        <w:spacing w:before="20" w:after="320" w:line="252" w:lineRule="auto"/>
        <w:ind w:left="0" w:firstLine="446"/>
        <w:contextualSpacing w:val="0"/>
        <w:jc w:val="both"/>
        <w:rPr>
          <w:rFonts w:ascii="Times New Roman" w:hAnsi="Times New Roman" w:cs="Times New Roman"/>
          <w:sz w:val="20"/>
          <w:szCs w:val="20"/>
        </w:rPr>
      </w:pPr>
      <w:r w:rsidRPr="00EF2E2D">
        <w:rPr>
          <w:rFonts w:ascii="Times New Roman" w:hAnsi="Times New Roman" w:cs="Times New Roman"/>
          <w:sz w:val="20"/>
          <w:szCs w:val="20"/>
        </w:rPr>
        <w:t xml:space="preserve">Mặt khác, </w:t>
      </w:r>
      <w:proofErr w:type="gramStart"/>
      <w:r w:rsidRPr="00EF2E2D">
        <w:rPr>
          <w:rFonts w:ascii="Times New Roman" w:hAnsi="Times New Roman" w:cs="Times New Roman"/>
          <w:sz w:val="20"/>
          <w:szCs w:val="20"/>
        </w:rPr>
        <w:t>theo</w:t>
      </w:r>
      <w:proofErr w:type="gramEnd"/>
      <w:r w:rsidRPr="00EF2E2D">
        <w:rPr>
          <w:rFonts w:ascii="Times New Roman" w:hAnsi="Times New Roman" w:cs="Times New Roman"/>
          <w:sz w:val="20"/>
          <w:szCs w:val="20"/>
        </w:rPr>
        <w:t xml:space="preserve"> xu hướng phát triển tất yếu, khi các quan hệ dân sự và thương mại xuyên biên giới ngày càng được mở rộng thì nhu cầu tìm đến </w:t>
      </w:r>
      <w:r w:rsidR="006A0248" w:rsidRPr="00EF2E2D">
        <w:rPr>
          <w:rFonts w:ascii="Times New Roman" w:hAnsi="Times New Roman" w:cs="Times New Roman"/>
          <w:sz w:val="20"/>
          <w:szCs w:val="20"/>
        </w:rPr>
        <w:t>Trọng tài</w:t>
      </w:r>
      <w:r w:rsidRPr="00EF2E2D">
        <w:rPr>
          <w:rFonts w:ascii="Times New Roman" w:hAnsi="Times New Roman" w:cs="Times New Roman"/>
          <w:sz w:val="20"/>
          <w:szCs w:val="20"/>
        </w:rPr>
        <w:t xml:space="preserve"> và </w:t>
      </w:r>
      <w:r w:rsidR="006A0248" w:rsidRPr="00EF2E2D">
        <w:rPr>
          <w:rFonts w:ascii="Times New Roman" w:hAnsi="Times New Roman" w:cs="Times New Roman"/>
          <w:sz w:val="20"/>
          <w:szCs w:val="20"/>
        </w:rPr>
        <w:t>Tòa án</w:t>
      </w:r>
      <w:r w:rsidRPr="00EF2E2D">
        <w:rPr>
          <w:rFonts w:ascii="Times New Roman" w:hAnsi="Times New Roman" w:cs="Times New Roman"/>
          <w:sz w:val="20"/>
          <w:szCs w:val="20"/>
        </w:rPr>
        <w:t xml:space="preserve"> để phân xử xung đột lợi ích giữa các bên ngày càng nhiề</w:t>
      </w:r>
      <w:r w:rsidR="005047C8" w:rsidRPr="00EF2E2D">
        <w:rPr>
          <w:rFonts w:ascii="Times New Roman" w:hAnsi="Times New Roman" w:cs="Times New Roman"/>
          <w:sz w:val="20"/>
          <w:szCs w:val="20"/>
        </w:rPr>
        <w:t xml:space="preserve">u. </w:t>
      </w:r>
      <w:r w:rsidR="000510CC" w:rsidRPr="00EF2E2D">
        <w:rPr>
          <w:rFonts w:ascii="Times New Roman" w:hAnsi="Times New Roman" w:cs="Times New Roman"/>
          <w:sz w:val="20"/>
          <w:szCs w:val="20"/>
        </w:rPr>
        <w:t xml:space="preserve">Thực tế này tỷ lệ thuận với </w:t>
      </w:r>
      <w:r w:rsidR="00605F93" w:rsidRPr="00EF2E2D">
        <w:rPr>
          <w:rFonts w:ascii="Times New Roman" w:hAnsi="Times New Roman" w:cs="Times New Roman"/>
          <w:sz w:val="20"/>
          <w:szCs w:val="20"/>
        </w:rPr>
        <w:t>vai trò</w:t>
      </w:r>
      <w:r w:rsidR="000510CC" w:rsidRPr="00EF2E2D">
        <w:rPr>
          <w:rFonts w:ascii="Times New Roman" w:hAnsi="Times New Roman" w:cs="Times New Roman"/>
          <w:sz w:val="20"/>
          <w:szCs w:val="20"/>
        </w:rPr>
        <w:t xml:space="preserve"> của Công ước Hague 2005</w:t>
      </w:r>
      <w:r w:rsidR="00605F93" w:rsidRPr="00EF2E2D">
        <w:rPr>
          <w:rFonts w:ascii="Times New Roman" w:hAnsi="Times New Roman" w:cs="Times New Roman"/>
          <w:sz w:val="20"/>
          <w:szCs w:val="20"/>
        </w:rPr>
        <w:t xml:space="preserve"> và vị trí quan trọng của nó đối với tư pháp quốc tế thế giới</w:t>
      </w:r>
      <w:r w:rsidR="000510CC" w:rsidRPr="00EF2E2D">
        <w:rPr>
          <w:rFonts w:ascii="Times New Roman" w:hAnsi="Times New Roman" w:cs="Times New Roman"/>
          <w:sz w:val="20"/>
          <w:szCs w:val="20"/>
        </w:rPr>
        <w:t xml:space="preserve">. </w:t>
      </w:r>
      <w:r w:rsidR="00605F93" w:rsidRPr="00EF2E2D">
        <w:rPr>
          <w:rFonts w:ascii="Times New Roman" w:hAnsi="Times New Roman" w:cs="Times New Roman"/>
          <w:sz w:val="20"/>
          <w:szCs w:val="20"/>
        </w:rPr>
        <w:t>Việt Nam cũng không nằm</w:t>
      </w:r>
      <w:r w:rsidR="005047C8" w:rsidRPr="00EF2E2D">
        <w:rPr>
          <w:rFonts w:ascii="Times New Roman" w:hAnsi="Times New Roman" w:cs="Times New Roman"/>
          <w:sz w:val="20"/>
          <w:szCs w:val="20"/>
        </w:rPr>
        <w:t xml:space="preserve"> ngoài</w:t>
      </w:r>
      <w:r w:rsidR="00605F93" w:rsidRPr="00EF2E2D">
        <w:rPr>
          <w:rFonts w:ascii="Times New Roman" w:hAnsi="Times New Roman" w:cs="Times New Roman"/>
          <w:sz w:val="20"/>
          <w:szCs w:val="20"/>
        </w:rPr>
        <w:t xml:space="preserve"> </w:t>
      </w:r>
      <w:r w:rsidR="008775A2" w:rsidRPr="00EF2E2D">
        <w:rPr>
          <w:rFonts w:ascii="Times New Roman" w:hAnsi="Times New Roman" w:cs="Times New Roman"/>
          <w:sz w:val="20"/>
          <w:szCs w:val="20"/>
        </w:rPr>
        <w:t>ranh giới</w:t>
      </w:r>
      <w:r w:rsidR="00605F93" w:rsidRPr="00EF2E2D">
        <w:rPr>
          <w:rFonts w:ascii="Times New Roman" w:hAnsi="Times New Roman" w:cs="Times New Roman"/>
          <w:sz w:val="20"/>
          <w:szCs w:val="20"/>
        </w:rPr>
        <w:t xml:space="preserve"> đó. </w:t>
      </w:r>
      <w:r w:rsidR="00786FE8" w:rsidRPr="00EF2E2D">
        <w:rPr>
          <w:rFonts w:ascii="Times New Roman" w:hAnsi="Times New Roman" w:cs="Times New Roman"/>
          <w:sz w:val="20"/>
          <w:szCs w:val="20"/>
        </w:rPr>
        <w:t xml:space="preserve">Với mong muốn </w:t>
      </w:r>
      <w:r w:rsidR="005C0055" w:rsidRPr="00EF2E2D">
        <w:rPr>
          <w:rFonts w:ascii="Times New Roman" w:hAnsi="Times New Roman" w:cs="Times New Roman"/>
          <w:sz w:val="20"/>
          <w:szCs w:val="20"/>
        </w:rPr>
        <w:t>trở thành thành viên chính thức của Công ước</w:t>
      </w:r>
      <w:r w:rsidR="00786FE8" w:rsidRPr="00EF2E2D">
        <w:rPr>
          <w:rFonts w:ascii="Times New Roman" w:hAnsi="Times New Roman" w:cs="Times New Roman"/>
          <w:sz w:val="20"/>
          <w:szCs w:val="20"/>
        </w:rPr>
        <w:t xml:space="preserve"> trong thời gian tới</w:t>
      </w:r>
      <w:r w:rsidR="005C0055" w:rsidRPr="00EF2E2D">
        <w:rPr>
          <w:rFonts w:ascii="Times New Roman" w:hAnsi="Times New Roman" w:cs="Times New Roman"/>
          <w:sz w:val="20"/>
          <w:szCs w:val="20"/>
        </w:rPr>
        <w:t xml:space="preserve">, pháp luật Việt Nam mà trước hết là </w:t>
      </w:r>
      <w:r w:rsidR="000B4609" w:rsidRPr="00EF2E2D">
        <w:rPr>
          <w:rFonts w:ascii="Times New Roman" w:hAnsi="Times New Roman" w:cs="Times New Roman"/>
          <w:sz w:val="20"/>
          <w:szCs w:val="20"/>
        </w:rPr>
        <w:t>BLTTDS 2015</w:t>
      </w:r>
      <w:r w:rsidR="00A74DFF" w:rsidRPr="00EF2E2D">
        <w:rPr>
          <w:rFonts w:ascii="Times New Roman" w:hAnsi="Times New Roman" w:cs="Times New Roman"/>
          <w:sz w:val="20"/>
          <w:szCs w:val="20"/>
        </w:rPr>
        <w:t xml:space="preserve"> (khả thi nhấ</w:t>
      </w:r>
      <w:r w:rsidR="009467FA" w:rsidRPr="00EF2E2D">
        <w:rPr>
          <w:rFonts w:ascii="Times New Roman" w:hAnsi="Times New Roman" w:cs="Times New Roman"/>
          <w:sz w:val="20"/>
          <w:szCs w:val="20"/>
        </w:rPr>
        <w:t>t là</w:t>
      </w:r>
      <w:r w:rsidR="00A74DFF" w:rsidRPr="00EF2E2D">
        <w:rPr>
          <w:rFonts w:ascii="Times New Roman" w:hAnsi="Times New Roman" w:cs="Times New Roman"/>
          <w:sz w:val="20"/>
          <w:szCs w:val="20"/>
        </w:rPr>
        <w:t xml:space="preserve"> các nghị định hướng dẫn thi hành BLTTDS 2015)</w:t>
      </w:r>
      <w:r w:rsidR="005C0055" w:rsidRPr="00EF2E2D">
        <w:rPr>
          <w:rFonts w:ascii="Times New Roman" w:hAnsi="Times New Roman" w:cs="Times New Roman"/>
          <w:sz w:val="20"/>
          <w:szCs w:val="20"/>
        </w:rPr>
        <w:t xml:space="preserve"> </w:t>
      </w:r>
      <w:r w:rsidR="000B4609" w:rsidRPr="00EF2E2D">
        <w:rPr>
          <w:rFonts w:ascii="Times New Roman" w:hAnsi="Times New Roman" w:cs="Times New Roman"/>
          <w:sz w:val="20"/>
          <w:szCs w:val="20"/>
        </w:rPr>
        <w:t xml:space="preserve">cần được bổ sung, sửa đổi một số vấn đề chính sau: </w:t>
      </w:r>
    </w:p>
    <w:p w:rsidR="005047C8" w:rsidRPr="00EF2E2D" w:rsidRDefault="000B4609" w:rsidP="00520A63">
      <w:pPr>
        <w:pStyle w:val="ListParagraph"/>
        <w:spacing w:before="320" w:after="320" w:line="252" w:lineRule="auto"/>
        <w:ind w:left="0" w:firstLine="450"/>
        <w:contextualSpacing w:val="0"/>
        <w:jc w:val="both"/>
        <w:rPr>
          <w:rFonts w:ascii="Times New Roman" w:hAnsi="Times New Roman" w:cs="Times New Roman"/>
          <w:sz w:val="20"/>
          <w:szCs w:val="20"/>
        </w:rPr>
      </w:pPr>
      <w:r w:rsidRPr="00EF2E2D">
        <w:rPr>
          <w:rFonts w:ascii="Times New Roman" w:hAnsi="Times New Roman" w:cs="Times New Roman"/>
          <w:sz w:val="20"/>
          <w:szCs w:val="20"/>
        </w:rPr>
        <w:t xml:space="preserve">Thứ nhất, xác định rõ phạm </w:t>
      </w:r>
      <w:proofErr w:type="gramStart"/>
      <w:r w:rsidRPr="00EF2E2D">
        <w:rPr>
          <w:rFonts w:ascii="Times New Roman" w:hAnsi="Times New Roman" w:cs="Times New Roman"/>
          <w:sz w:val="20"/>
          <w:szCs w:val="20"/>
        </w:rPr>
        <w:t>vi</w:t>
      </w:r>
      <w:proofErr w:type="gramEnd"/>
      <w:r w:rsidRPr="00EF2E2D">
        <w:rPr>
          <w:rFonts w:ascii="Times New Roman" w:hAnsi="Times New Roman" w:cs="Times New Roman"/>
          <w:sz w:val="20"/>
          <w:szCs w:val="20"/>
        </w:rPr>
        <w:t xml:space="preserve"> các bên có quyền</w:t>
      </w:r>
      <w:r w:rsidR="005047C8" w:rsidRPr="00EF2E2D">
        <w:rPr>
          <w:rFonts w:ascii="Times New Roman" w:hAnsi="Times New Roman" w:cs="Times New Roman"/>
          <w:sz w:val="20"/>
          <w:szCs w:val="20"/>
        </w:rPr>
        <w:t xml:space="preserve"> thỏa thuận</w:t>
      </w:r>
      <w:r w:rsidRPr="00EF2E2D">
        <w:rPr>
          <w:rFonts w:ascii="Times New Roman" w:hAnsi="Times New Roman" w:cs="Times New Roman"/>
          <w:sz w:val="20"/>
          <w:szCs w:val="20"/>
        </w:rPr>
        <w:t xml:space="preserve"> lựa chọn </w:t>
      </w:r>
      <w:r w:rsidR="006A0248" w:rsidRPr="00EF2E2D">
        <w:rPr>
          <w:rFonts w:ascii="Times New Roman" w:hAnsi="Times New Roman" w:cs="Times New Roman"/>
          <w:sz w:val="20"/>
          <w:szCs w:val="20"/>
        </w:rPr>
        <w:t>Tòa án</w:t>
      </w:r>
      <w:r w:rsidR="005047C8" w:rsidRPr="00EF2E2D">
        <w:rPr>
          <w:rFonts w:ascii="Times New Roman" w:hAnsi="Times New Roman" w:cs="Times New Roman"/>
          <w:sz w:val="20"/>
          <w:szCs w:val="20"/>
        </w:rPr>
        <w:t xml:space="preserve"> độc quyền</w:t>
      </w:r>
      <w:r w:rsidRPr="00EF2E2D">
        <w:rPr>
          <w:rFonts w:ascii="Times New Roman" w:hAnsi="Times New Roman" w:cs="Times New Roman"/>
          <w:sz w:val="20"/>
          <w:szCs w:val="20"/>
        </w:rPr>
        <w:t xml:space="preserve"> giải quyết tranh chấp</w:t>
      </w:r>
      <w:r w:rsidR="00705AD0" w:rsidRPr="00EF2E2D">
        <w:rPr>
          <w:rFonts w:ascii="Times New Roman" w:hAnsi="Times New Roman" w:cs="Times New Roman"/>
          <w:sz w:val="20"/>
          <w:szCs w:val="20"/>
        </w:rPr>
        <w:t xml:space="preserve"> (dân sự và thương mại)</w:t>
      </w:r>
      <w:r w:rsidRPr="00EF2E2D">
        <w:rPr>
          <w:rFonts w:ascii="Times New Roman" w:hAnsi="Times New Roman" w:cs="Times New Roman"/>
          <w:sz w:val="20"/>
          <w:szCs w:val="20"/>
        </w:rPr>
        <w:t>, đặc biệt trong lĩnh vực dân sự</w:t>
      </w:r>
      <w:r w:rsidR="005047C8" w:rsidRPr="00EF2E2D">
        <w:rPr>
          <w:rFonts w:ascii="Times New Roman" w:hAnsi="Times New Roman" w:cs="Times New Roman"/>
          <w:sz w:val="20"/>
          <w:szCs w:val="20"/>
        </w:rPr>
        <w:t>.</w:t>
      </w:r>
      <w:r w:rsidRPr="00EF2E2D">
        <w:rPr>
          <w:rFonts w:ascii="Times New Roman" w:hAnsi="Times New Roman" w:cs="Times New Roman"/>
          <w:sz w:val="20"/>
          <w:szCs w:val="20"/>
        </w:rPr>
        <w:t xml:space="preserve"> </w:t>
      </w:r>
      <w:r w:rsidR="005047C8" w:rsidRPr="00EF2E2D">
        <w:rPr>
          <w:rFonts w:ascii="Times New Roman" w:hAnsi="Times New Roman" w:cs="Times New Roman"/>
          <w:sz w:val="20"/>
          <w:szCs w:val="20"/>
        </w:rPr>
        <w:t xml:space="preserve">Bởi </w:t>
      </w:r>
      <w:r w:rsidRPr="00EF2E2D">
        <w:rPr>
          <w:rFonts w:ascii="Times New Roman" w:hAnsi="Times New Roman" w:cs="Times New Roman"/>
          <w:sz w:val="20"/>
          <w:szCs w:val="20"/>
        </w:rPr>
        <w:t>nếu</w:t>
      </w:r>
      <w:r w:rsidR="005047C8" w:rsidRPr="00EF2E2D">
        <w:rPr>
          <w:rFonts w:ascii="Times New Roman" w:hAnsi="Times New Roman" w:cs="Times New Roman"/>
          <w:sz w:val="20"/>
          <w:szCs w:val="20"/>
        </w:rPr>
        <w:t xml:space="preserve"> hiểu</w:t>
      </w:r>
      <w:r w:rsidRPr="00EF2E2D">
        <w:rPr>
          <w:rFonts w:ascii="Times New Roman" w:hAnsi="Times New Roman" w:cs="Times New Roman"/>
          <w:sz w:val="20"/>
          <w:szCs w:val="20"/>
        </w:rPr>
        <w:t xml:space="preserve"> theo các quy định hiện hành thì</w:t>
      </w:r>
      <w:r w:rsidR="005047C8" w:rsidRPr="00EF2E2D">
        <w:rPr>
          <w:rFonts w:ascii="Times New Roman" w:hAnsi="Times New Roman" w:cs="Times New Roman"/>
          <w:sz w:val="20"/>
          <w:szCs w:val="20"/>
        </w:rPr>
        <w:t xml:space="preserve"> pháp luật không cấm các chủ thể tham gia hợp đồng dân sự có yếu tố nước ngoài (kể cả các bên đều mang quốc tịch Việt Nam) có thể được tự do lựa chọn </w:t>
      </w:r>
      <w:r w:rsidR="006A0248" w:rsidRPr="00EF2E2D">
        <w:rPr>
          <w:rFonts w:ascii="Times New Roman" w:hAnsi="Times New Roman" w:cs="Times New Roman"/>
          <w:sz w:val="20"/>
          <w:szCs w:val="20"/>
        </w:rPr>
        <w:t>Tòa án</w:t>
      </w:r>
      <w:r w:rsidR="005047C8" w:rsidRPr="00EF2E2D">
        <w:rPr>
          <w:rFonts w:ascii="Times New Roman" w:hAnsi="Times New Roman" w:cs="Times New Roman"/>
          <w:sz w:val="20"/>
          <w:szCs w:val="20"/>
        </w:rPr>
        <w:t xml:space="preserve"> thụ lý đơn kiện nếu phát sinh những </w:t>
      </w:r>
      <w:r w:rsidR="00DD4BBC" w:rsidRPr="00EF2E2D">
        <w:rPr>
          <w:rFonts w:ascii="Times New Roman" w:hAnsi="Times New Roman" w:cs="Times New Roman"/>
          <w:sz w:val="20"/>
          <w:szCs w:val="20"/>
        </w:rPr>
        <w:t>rắc rối</w:t>
      </w:r>
      <w:r w:rsidR="005047C8" w:rsidRPr="00EF2E2D">
        <w:rPr>
          <w:rFonts w:ascii="Times New Roman" w:hAnsi="Times New Roman" w:cs="Times New Roman"/>
          <w:sz w:val="20"/>
          <w:szCs w:val="20"/>
        </w:rPr>
        <w:t xml:space="preserve"> không mong muốn trong quá trình các bên thực hiện hợp đồng. Thế nhưng, sự mạnh dạn </w:t>
      </w:r>
      <w:r w:rsidR="00CF4824" w:rsidRPr="00EF2E2D">
        <w:rPr>
          <w:rFonts w:ascii="Times New Roman" w:hAnsi="Times New Roman" w:cs="Times New Roman"/>
          <w:sz w:val="20"/>
          <w:szCs w:val="20"/>
        </w:rPr>
        <w:t>đồng thuận</w:t>
      </w:r>
      <w:r w:rsidR="005047C8" w:rsidRPr="00EF2E2D">
        <w:rPr>
          <w:rFonts w:ascii="Times New Roman" w:hAnsi="Times New Roman" w:cs="Times New Roman"/>
          <w:sz w:val="20"/>
          <w:szCs w:val="20"/>
        </w:rPr>
        <w:t xml:space="preserve"> tìm đến</w:t>
      </w:r>
      <w:r w:rsidR="00CF4824" w:rsidRPr="00EF2E2D">
        <w:rPr>
          <w:rFonts w:ascii="Times New Roman" w:hAnsi="Times New Roman" w:cs="Times New Roman"/>
          <w:sz w:val="20"/>
          <w:szCs w:val="20"/>
        </w:rPr>
        <w:t xml:space="preserve"> cơ quan tài phán (</w:t>
      </w:r>
      <w:r w:rsidR="006A0248" w:rsidRPr="00EF2E2D">
        <w:rPr>
          <w:rFonts w:ascii="Times New Roman" w:hAnsi="Times New Roman" w:cs="Times New Roman"/>
          <w:sz w:val="20"/>
          <w:szCs w:val="20"/>
        </w:rPr>
        <w:t>Tòa án</w:t>
      </w:r>
      <w:r w:rsidR="00CF4824" w:rsidRPr="00EF2E2D">
        <w:rPr>
          <w:rFonts w:ascii="Times New Roman" w:hAnsi="Times New Roman" w:cs="Times New Roman"/>
          <w:sz w:val="20"/>
          <w:szCs w:val="20"/>
        </w:rPr>
        <w:t>)</w:t>
      </w:r>
      <w:r w:rsidR="005047C8" w:rsidRPr="00EF2E2D">
        <w:rPr>
          <w:rFonts w:ascii="Times New Roman" w:hAnsi="Times New Roman" w:cs="Times New Roman"/>
          <w:sz w:val="20"/>
          <w:szCs w:val="20"/>
        </w:rPr>
        <w:t xml:space="preserve"> hầu hết chỉ xảy ra trong hợp đồng thương mại quốc tế</w:t>
      </w:r>
      <w:r w:rsidR="00CF4824" w:rsidRPr="00EF2E2D">
        <w:rPr>
          <w:rFonts w:ascii="Times New Roman" w:hAnsi="Times New Roman" w:cs="Times New Roman"/>
          <w:sz w:val="20"/>
          <w:szCs w:val="20"/>
        </w:rPr>
        <w:t xml:space="preserve"> còn đối với quan hệ dân sự thông thường thì chủ yếu </w:t>
      </w:r>
      <w:r w:rsidR="006A0248" w:rsidRPr="00EF2E2D">
        <w:rPr>
          <w:rFonts w:ascii="Times New Roman" w:hAnsi="Times New Roman" w:cs="Times New Roman"/>
          <w:sz w:val="20"/>
          <w:szCs w:val="20"/>
        </w:rPr>
        <w:t xml:space="preserve">Tòa </w:t>
      </w:r>
      <w:proofErr w:type="gramStart"/>
      <w:r w:rsidR="006A0248" w:rsidRPr="00EF2E2D">
        <w:rPr>
          <w:rFonts w:ascii="Times New Roman" w:hAnsi="Times New Roman" w:cs="Times New Roman"/>
          <w:sz w:val="20"/>
          <w:szCs w:val="20"/>
        </w:rPr>
        <w:t>án</w:t>
      </w:r>
      <w:proofErr w:type="gramEnd"/>
      <w:r w:rsidR="00CF4824" w:rsidRPr="00EF2E2D">
        <w:rPr>
          <w:rFonts w:ascii="Times New Roman" w:hAnsi="Times New Roman" w:cs="Times New Roman"/>
          <w:sz w:val="20"/>
          <w:szCs w:val="20"/>
        </w:rPr>
        <w:t xml:space="preserve"> được lựa chọn theo ý chí của nguyên đơn. Do đó, việc quy định trực tiếp phạm </w:t>
      </w:r>
      <w:proofErr w:type="gramStart"/>
      <w:r w:rsidR="00CF4824" w:rsidRPr="00EF2E2D">
        <w:rPr>
          <w:rFonts w:ascii="Times New Roman" w:hAnsi="Times New Roman" w:cs="Times New Roman"/>
          <w:sz w:val="20"/>
          <w:szCs w:val="20"/>
        </w:rPr>
        <w:t>vi</w:t>
      </w:r>
      <w:proofErr w:type="gramEnd"/>
      <w:r w:rsidR="00CF4824" w:rsidRPr="00EF2E2D">
        <w:rPr>
          <w:rFonts w:ascii="Times New Roman" w:hAnsi="Times New Roman" w:cs="Times New Roman"/>
          <w:sz w:val="20"/>
          <w:szCs w:val="20"/>
        </w:rPr>
        <w:t xml:space="preserve"> áp dụng quyền thỏa thuận lựa chọn </w:t>
      </w:r>
      <w:r w:rsidR="006A0248" w:rsidRPr="00EF2E2D">
        <w:rPr>
          <w:rFonts w:ascii="Times New Roman" w:hAnsi="Times New Roman" w:cs="Times New Roman"/>
          <w:sz w:val="20"/>
          <w:szCs w:val="20"/>
        </w:rPr>
        <w:t>Tòa án</w:t>
      </w:r>
      <w:r w:rsidR="00CF4824" w:rsidRPr="00EF2E2D">
        <w:rPr>
          <w:rFonts w:ascii="Times New Roman" w:hAnsi="Times New Roman" w:cs="Times New Roman"/>
          <w:sz w:val="20"/>
          <w:szCs w:val="20"/>
        </w:rPr>
        <w:t xml:space="preserve"> như Công ước có ý nghĩa hết sức quan trọ</w:t>
      </w:r>
      <w:r w:rsidR="005F2CA2" w:rsidRPr="00EF2E2D">
        <w:rPr>
          <w:rFonts w:ascii="Times New Roman" w:hAnsi="Times New Roman" w:cs="Times New Roman"/>
          <w:sz w:val="20"/>
          <w:szCs w:val="20"/>
        </w:rPr>
        <w:t xml:space="preserve">ng </w:t>
      </w:r>
      <w:r w:rsidR="00CF4824" w:rsidRPr="00EF2E2D">
        <w:rPr>
          <w:rFonts w:ascii="Times New Roman" w:hAnsi="Times New Roman" w:cs="Times New Roman"/>
          <w:sz w:val="20"/>
          <w:szCs w:val="20"/>
        </w:rPr>
        <w:t xml:space="preserve">với các chủ thể tham gia như một lời khẳng định họ được phép thực hiện quyền tự do định đoạt của mình. </w:t>
      </w:r>
    </w:p>
    <w:p w:rsidR="000B4609" w:rsidRPr="00EF2E2D" w:rsidRDefault="000B4609" w:rsidP="00520A63">
      <w:pPr>
        <w:pStyle w:val="ListParagraph"/>
        <w:spacing w:before="320" w:after="320" w:line="252" w:lineRule="auto"/>
        <w:ind w:left="0" w:firstLine="450"/>
        <w:contextualSpacing w:val="0"/>
        <w:jc w:val="both"/>
        <w:rPr>
          <w:rFonts w:ascii="Times New Roman" w:hAnsi="Times New Roman" w:cs="Times New Roman"/>
          <w:sz w:val="20"/>
          <w:szCs w:val="20"/>
        </w:rPr>
      </w:pPr>
      <w:r w:rsidRPr="00EF2E2D">
        <w:rPr>
          <w:rFonts w:ascii="Times New Roman" w:hAnsi="Times New Roman" w:cs="Times New Roman"/>
          <w:sz w:val="20"/>
          <w:szCs w:val="20"/>
        </w:rPr>
        <w:t xml:space="preserve"> </w:t>
      </w:r>
      <w:r w:rsidR="00CF4824" w:rsidRPr="00EF2E2D">
        <w:rPr>
          <w:rFonts w:ascii="Times New Roman" w:hAnsi="Times New Roman" w:cs="Times New Roman"/>
          <w:sz w:val="20"/>
          <w:szCs w:val="20"/>
        </w:rPr>
        <w:t>Bên cạnh đó, pháp luật Việt Nam cần thiết phải b</w:t>
      </w:r>
      <w:r w:rsidR="00121F78" w:rsidRPr="00EF2E2D">
        <w:rPr>
          <w:rFonts w:ascii="Times New Roman" w:hAnsi="Times New Roman" w:cs="Times New Roman"/>
          <w:sz w:val="20"/>
          <w:szCs w:val="20"/>
        </w:rPr>
        <w:t xml:space="preserve">ổ sung thêm các ngoại lệ mà </w:t>
      </w:r>
      <w:r w:rsidR="00605F93" w:rsidRPr="00EF2E2D">
        <w:rPr>
          <w:rFonts w:ascii="Times New Roman" w:hAnsi="Times New Roman" w:cs="Times New Roman"/>
          <w:sz w:val="20"/>
          <w:szCs w:val="20"/>
        </w:rPr>
        <w:t>đương sự</w:t>
      </w:r>
      <w:r w:rsidR="00121F78" w:rsidRPr="00EF2E2D">
        <w:rPr>
          <w:rFonts w:ascii="Times New Roman" w:hAnsi="Times New Roman" w:cs="Times New Roman"/>
          <w:sz w:val="20"/>
          <w:szCs w:val="20"/>
        </w:rPr>
        <w:t xml:space="preserve"> không có quyền thỏa thuận lựa chọn </w:t>
      </w:r>
      <w:r w:rsidR="006A0248" w:rsidRPr="00EF2E2D">
        <w:rPr>
          <w:rFonts w:ascii="Times New Roman" w:hAnsi="Times New Roman" w:cs="Times New Roman"/>
          <w:sz w:val="20"/>
          <w:szCs w:val="20"/>
        </w:rPr>
        <w:t xml:space="preserve">Tòa </w:t>
      </w:r>
      <w:proofErr w:type="gramStart"/>
      <w:r w:rsidR="006A0248" w:rsidRPr="00EF2E2D">
        <w:rPr>
          <w:rFonts w:ascii="Times New Roman" w:hAnsi="Times New Roman" w:cs="Times New Roman"/>
          <w:sz w:val="20"/>
          <w:szCs w:val="20"/>
        </w:rPr>
        <w:t>án</w:t>
      </w:r>
      <w:proofErr w:type="gramEnd"/>
      <w:r w:rsidR="00705AD0" w:rsidRPr="00EF2E2D">
        <w:rPr>
          <w:rFonts w:ascii="Times New Roman" w:hAnsi="Times New Roman" w:cs="Times New Roman"/>
          <w:sz w:val="20"/>
          <w:szCs w:val="20"/>
        </w:rPr>
        <w:t xml:space="preserve"> nước ngoài</w:t>
      </w:r>
      <w:r w:rsidR="00121F78" w:rsidRPr="00EF2E2D">
        <w:rPr>
          <w:rFonts w:ascii="Times New Roman" w:hAnsi="Times New Roman" w:cs="Times New Roman"/>
          <w:sz w:val="20"/>
          <w:szCs w:val="20"/>
        </w:rPr>
        <w:t xml:space="preserve"> nhằm bảo vệ trật tự</w:t>
      </w:r>
      <w:r w:rsidR="00CF4824" w:rsidRPr="00EF2E2D">
        <w:rPr>
          <w:rFonts w:ascii="Times New Roman" w:hAnsi="Times New Roman" w:cs="Times New Roman"/>
          <w:sz w:val="20"/>
          <w:szCs w:val="20"/>
        </w:rPr>
        <w:t xml:space="preserve"> công, giá trị văn hóa và đạo đức </w:t>
      </w:r>
      <w:r w:rsidR="00121F78" w:rsidRPr="00EF2E2D">
        <w:rPr>
          <w:rFonts w:ascii="Times New Roman" w:hAnsi="Times New Roman" w:cs="Times New Roman"/>
          <w:sz w:val="20"/>
          <w:szCs w:val="20"/>
        </w:rPr>
        <w:t>hoặc bảo vệ quyền lợi tối thiểu củ</w:t>
      </w:r>
      <w:r w:rsidR="00605F93" w:rsidRPr="00EF2E2D">
        <w:rPr>
          <w:rFonts w:ascii="Times New Roman" w:hAnsi="Times New Roman" w:cs="Times New Roman"/>
          <w:sz w:val="20"/>
          <w:szCs w:val="20"/>
        </w:rPr>
        <w:t>a các bên trong hợp đồng</w:t>
      </w:r>
      <w:r w:rsidR="00121F78" w:rsidRPr="00EF2E2D">
        <w:rPr>
          <w:rFonts w:ascii="Times New Roman" w:hAnsi="Times New Roman" w:cs="Times New Roman"/>
          <w:sz w:val="20"/>
          <w:szCs w:val="20"/>
        </w:rPr>
        <w:t xml:space="preserve">. </w:t>
      </w:r>
      <w:r w:rsidR="00CF4824" w:rsidRPr="00EF2E2D">
        <w:rPr>
          <w:rFonts w:ascii="Times New Roman" w:hAnsi="Times New Roman" w:cs="Times New Roman"/>
          <w:sz w:val="20"/>
          <w:szCs w:val="20"/>
        </w:rPr>
        <w:t>C</w:t>
      </w:r>
      <w:r w:rsidR="0003267E" w:rsidRPr="00EF2E2D">
        <w:rPr>
          <w:rFonts w:ascii="Times New Roman" w:hAnsi="Times New Roman" w:cs="Times New Roman"/>
          <w:sz w:val="20"/>
          <w:szCs w:val="20"/>
        </w:rPr>
        <w:t>ó thể tham khảo Điều 2 Công ước</w:t>
      </w:r>
      <w:r w:rsidR="00CF4824" w:rsidRPr="00EF2E2D">
        <w:rPr>
          <w:rFonts w:ascii="Times New Roman" w:hAnsi="Times New Roman" w:cs="Times New Roman"/>
          <w:sz w:val="20"/>
          <w:szCs w:val="20"/>
        </w:rPr>
        <w:t xml:space="preserve"> để loại trừ khả năng tự định đoạt của các bên đối với việc lựa chọn cơ quan tài phán</w:t>
      </w:r>
      <w:r w:rsidR="0003267E" w:rsidRPr="00EF2E2D">
        <w:rPr>
          <w:rFonts w:ascii="Times New Roman" w:hAnsi="Times New Roman" w:cs="Times New Roman"/>
          <w:sz w:val="20"/>
          <w:szCs w:val="20"/>
        </w:rPr>
        <w:t xml:space="preserve">. </w:t>
      </w:r>
      <w:r w:rsidR="00CF4824" w:rsidRPr="00EF2E2D">
        <w:rPr>
          <w:rFonts w:ascii="Times New Roman" w:hAnsi="Times New Roman" w:cs="Times New Roman"/>
          <w:sz w:val="20"/>
          <w:szCs w:val="20"/>
        </w:rPr>
        <w:t>Không chỉ vậy, tùy thuộc vào đặc thù của Việt Nam, các nhà làm luật nên cân nhắ</w:t>
      </w:r>
      <w:r w:rsidR="002106F2" w:rsidRPr="00EF2E2D">
        <w:rPr>
          <w:rFonts w:ascii="Times New Roman" w:hAnsi="Times New Roman" w:cs="Times New Roman"/>
          <w:sz w:val="20"/>
          <w:szCs w:val="20"/>
        </w:rPr>
        <w:t>c thêm một số</w:t>
      </w:r>
      <w:r w:rsidR="00CF4824" w:rsidRPr="00EF2E2D">
        <w:rPr>
          <w:rFonts w:ascii="Times New Roman" w:hAnsi="Times New Roman" w:cs="Times New Roman"/>
          <w:sz w:val="20"/>
          <w:szCs w:val="20"/>
        </w:rPr>
        <w:t xml:space="preserve"> </w:t>
      </w:r>
      <w:r w:rsidR="00B9623E" w:rsidRPr="00EF2E2D">
        <w:rPr>
          <w:rFonts w:ascii="Times New Roman" w:hAnsi="Times New Roman" w:cs="Times New Roman"/>
          <w:sz w:val="20"/>
          <w:szCs w:val="20"/>
        </w:rPr>
        <w:t>khả năng</w:t>
      </w:r>
      <w:r w:rsidR="00CF4824" w:rsidRPr="00EF2E2D">
        <w:rPr>
          <w:rFonts w:ascii="Times New Roman" w:hAnsi="Times New Roman" w:cs="Times New Roman"/>
          <w:sz w:val="20"/>
          <w:szCs w:val="20"/>
        </w:rPr>
        <w:t xml:space="preserve"> khác</w:t>
      </w:r>
      <w:r w:rsidR="002106F2" w:rsidRPr="00EF2E2D">
        <w:rPr>
          <w:rFonts w:ascii="Times New Roman" w:hAnsi="Times New Roman" w:cs="Times New Roman"/>
          <w:sz w:val="20"/>
          <w:szCs w:val="20"/>
        </w:rPr>
        <w:t xml:space="preserve"> (thuộc lĩnh vực dân sự và thương mại)</w:t>
      </w:r>
      <w:r w:rsidR="00CF4824" w:rsidRPr="00EF2E2D">
        <w:rPr>
          <w:rFonts w:ascii="Times New Roman" w:hAnsi="Times New Roman" w:cs="Times New Roman"/>
          <w:sz w:val="20"/>
          <w:szCs w:val="20"/>
        </w:rPr>
        <w:t xml:space="preserve"> </w:t>
      </w:r>
      <w:r w:rsidR="002106F2" w:rsidRPr="00EF2E2D">
        <w:rPr>
          <w:rFonts w:ascii="Times New Roman" w:hAnsi="Times New Roman" w:cs="Times New Roman"/>
          <w:sz w:val="20"/>
          <w:szCs w:val="20"/>
        </w:rPr>
        <w:t xml:space="preserve">mà chỉ </w:t>
      </w:r>
      <w:r w:rsidR="006A0248" w:rsidRPr="00EF2E2D">
        <w:rPr>
          <w:rFonts w:ascii="Times New Roman" w:hAnsi="Times New Roman" w:cs="Times New Roman"/>
          <w:sz w:val="20"/>
          <w:szCs w:val="20"/>
        </w:rPr>
        <w:t xml:space="preserve">Tòa </w:t>
      </w:r>
      <w:proofErr w:type="gramStart"/>
      <w:r w:rsidR="006A0248" w:rsidRPr="00EF2E2D">
        <w:rPr>
          <w:rFonts w:ascii="Times New Roman" w:hAnsi="Times New Roman" w:cs="Times New Roman"/>
          <w:sz w:val="20"/>
          <w:szCs w:val="20"/>
        </w:rPr>
        <w:t>án</w:t>
      </w:r>
      <w:proofErr w:type="gramEnd"/>
      <w:r w:rsidR="002106F2" w:rsidRPr="00EF2E2D">
        <w:rPr>
          <w:rFonts w:ascii="Times New Roman" w:hAnsi="Times New Roman" w:cs="Times New Roman"/>
          <w:sz w:val="20"/>
          <w:szCs w:val="20"/>
        </w:rPr>
        <w:t xml:space="preserve"> Việt Nam có thẩm quyền riêng biệt, trừ những </w:t>
      </w:r>
      <w:r w:rsidR="00B9623E" w:rsidRPr="00EF2E2D">
        <w:rPr>
          <w:rFonts w:ascii="Times New Roman" w:hAnsi="Times New Roman" w:cs="Times New Roman"/>
          <w:sz w:val="20"/>
          <w:szCs w:val="20"/>
        </w:rPr>
        <w:t>tình huống</w:t>
      </w:r>
      <w:r w:rsidR="00DD4BBC" w:rsidRPr="00EF2E2D">
        <w:rPr>
          <w:rFonts w:ascii="Times New Roman" w:hAnsi="Times New Roman" w:cs="Times New Roman"/>
          <w:sz w:val="20"/>
          <w:szCs w:val="20"/>
        </w:rPr>
        <w:t xml:space="preserve"> </w:t>
      </w:r>
      <w:r w:rsidR="002106F2" w:rsidRPr="00EF2E2D">
        <w:rPr>
          <w:rFonts w:ascii="Times New Roman" w:hAnsi="Times New Roman" w:cs="Times New Roman"/>
          <w:sz w:val="20"/>
          <w:szCs w:val="20"/>
        </w:rPr>
        <w:t xml:space="preserve">được quy định tại Điều 470 BLTTDS 2015. </w:t>
      </w:r>
      <w:r w:rsidR="00690A90" w:rsidRPr="00EF2E2D">
        <w:rPr>
          <w:rFonts w:ascii="Times New Roman" w:hAnsi="Times New Roman" w:cs="Times New Roman"/>
          <w:sz w:val="20"/>
          <w:szCs w:val="20"/>
        </w:rPr>
        <w:t xml:space="preserve">Cần lưu ý là, những vụ việc nào thuộc thẩm quyền chung của </w:t>
      </w:r>
      <w:r w:rsidR="006A0248" w:rsidRPr="00EF2E2D">
        <w:rPr>
          <w:rFonts w:ascii="Times New Roman" w:hAnsi="Times New Roman" w:cs="Times New Roman"/>
          <w:sz w:val="20"/>
          <w:szCs w:val="20"/>
        </w:rPr>
        <w:t>Tòa án</w:t>
      </w:r>
      <w:r w:rsidR="00690A90" w:rsidRPr="00EF2E2D">
        <w:rPr>
          <w:rFonts w:ascii="Times New Roman" w:hAnsi="Times New Roman" w:cs="Times New Roman"/>
          <w:sz w:val="20"/>
          <w:szCs w:val="20"/>
        </w:rPr>
        <w:t xml:space="preserve"> Việt Nam (Điều 469 BLTTDS 2015) </w:t>
      </w:r>
      <w:r w:rsidR="00DD32C8" w:rsidRPr="00EF2E2D">
        <w:rPr>
          <w:rFonts w:ascii="Times New Roman" w:hAnsi="Times New Roman" w:cs="Times New Roman"/>
          <w:sz w:val="20"/>
          <w:szCs w:val="20"/>
        </w:rPr>
        <w:t>và</w:t>
      </w:r>
      <w:r w:rsidR="00690A90" w:rsidRPr="00EF2E2D">
        <w:rPr>
          <w:rFonts w:ascii="Times New Roman" w:hAnsi="Times New Roman" w:cs="Times New Roman"/>
          <w:sz w:val="20"/>
          <w:szCs w:val="20"/>
        </w:rPr>
        <w:t xml:space="preserve"> khi các bên cùng lựa chọn </w:t>
      </w:r>
      <w:r w:rsidR="006A0248" w:rsidRPr="00EF2E2D">
        <w:rPr>
          <w:rFonts w:ascii="Times New Roman" w:hAnsi="Times New Roman" w:cs="Times New Roman"/>
          <w:sz w:val="20"/>
          <w:szCs w:val="20"/>
        </w:rPr>
        <w:t>Tòa án</w:t>
      </w:r>
      <w:r w:rsidR="00690A90" w:rsidRPr="00EF2E2D">
        <w:rPr>
          <w:rFonts w:ascii="Times New Roman" w:hAnsi="Times New Roman" w:cs="Times New Roman"/>
          <w:sz w:val="20"/>
          <w:szCs w:val="20"/>
        </w:rPr>
        <w:t xml:space="preserve"> nước ngoài giải quyết thì </w:t>
      </w:r>
      <w:r w:rsidR="006A0248" w:rsidRPr="00EF2E2D">
        <w:rPr>
          <w:rFonts w:ascii="Times New Roman" w:hAnsi="Times New Roman" w:cs="Times New Roman"/>
          <w:sz w:val="20"/>
          <w:szCs w:val="20"/>
        </w:rPr>
        <w:t>Tòa án</w:t>
      </w:r>
      <w:r w:rsidR="00690A90" w:rsidRPr="00EF2E2D">
        <w:rPr>
          <w:rFonts w:ascii="Times New Roman" w:hAnsi="Times New Roman" w:cs="Times New Roman"/>
          <w:sz w:val="20"/>
          <w:szCs w:val="20"/>
        </w:rPr>
        <w:t xml:space="preserve"> Việt Nam cũng phải </w:t>
      </w:r>
      <w:r w:rsidR="00690A90" w:rsidRPr="00EF2E2D">
        <w:rPr>
          <w:rFonts w:ascii="Times New Roman" w:hAnsi="Times New Roman" w:cs="Times New Roman"/>
          <w:sz w:val="20"/>
          <w:szCs w:val="20"/>
        </w:rPr>
        <w:lastRenderedPageBreak/>
        <w:t>từ chối đơn kiện</w:t>
      </w:r>
      <w:r w:rsidR="002106F2" w:rsidRPr="00EF2E2D">
        <w:rPr>
          <w:rFonts w:ascii="Times New Roman" w:hAnsi="Times New Roman" w:cs="Times New Roman"/>
          <w:sz w:val="20"/>
          <w:szCs w:val="20"/>
        </w:rPr>
        <w:t xml:space="preserve"> </w:t>
      </w:r>
      <w:r w:rsidR="00690A90" w:rsidRPr="00EF2E2D">
        <w:rPr>
          <w:rFonts w:ascii="Times New Roman" w:hAnsi="Times New Roman" w:cs="Times New Roman"/>
          <w:sz w:val="20"/>
          <w:szCs w:val="20"/>
        </w:rPr>
        <w:t xml:space="preserve">đồng thời công nhận và cho thi hành bản án của </w:t>
      </w:r>
      <w:r w:rsidR="006A0248" w:rsidRPr="00EF2E2D">
        <w:rPr>
          <w:rFonts w:ascii="Times New Roman" w:hAnsi="Times New Roman" w:cs="Times New Roman"/>
          <w:sz w:val="20"/>
          <w:szCs w:val="20"/>
        </w:rPr>
        <w:t>Tòa án</w:t>
      </w:r>
      <w:r w:rsidR="00690A90" w:rsidRPr="00EF2E2D">
        <w:rPr>
          <w:rFonts w:ascii="Times New Roman" w:hAnsi="Times New Roman" w:cs="Times New Roman"/>
          <w:sz w:val="20"/>
          <w:szCs w:val="20"/>
        </w:rPr>
        <w:t xml:space="preserve"> nước ngoài trên lãnh thổ Việt Nam nếu nhận được đơn yêu cầu của người được thi hành (</w:t>
      </w:r>
      <w:r w:rsidR="00D9527D" w:rsidRPr="00EF2E2D">
        <w:rPr>
          <w:rFonts w:ascii="Times New Roman" w:hAnsi="Times New Roman" w:cs="Times New Roman"/>
          <w:sz w:val="20"/>
          <w:szCs w:val="20"/>
        </w:rPr>
        <w:t xml:space="preserve">với điều kiện </w:t>
      </w:r>
      <w:r w:rsidR="00690A90" w:rsidRPr="00EF2E2D">
        <w:rPr>
          <w:rFonts w:ascii="Times New Roman" w:hAnsi="Times New Roman" w:cs="Times New Roman"/>
          <w:sz w:val="20"/>
          <w:szCs w:val="20"/>
        </w:rPr>
        <w:t xml:space="preserve">đáp ứng đầy đủ </w:t>
      </w:r>
      <w:r w:rsidR="00D9527D" w:rsidRPr="00EF2E2D">
        <w:rPr>
          <w:rFonts w:ascii="Times New Roman" w:hAnsi="Times New Roman" w:cs="Times New Roman"/>
          <w:sz w:val="20"/>
          <w:szCs w:val="20"/>
        </w:rPr>
        <w:t>yêu cầu</w:t>
      </w:r>
      <w:r w:rsidR="00690A90" w:rsidRPr="00EF2E2D">
        <w:rPr>
          <w:rFonts w:ascii="Times New Roman" w:hAnsi="Times New Roman" w:cs="Times New Roman"/>
          <w:sz w:val="20"/>
          <w:szCs w:val="20"/>
        </w:rPr>
        <w:t xml:space="preserve"> của pháp luật Việt Nam</w:t>
      </w:r>
      <w:r w:rsidR="00D9527D" w:rsidRPr="00EF2E2D">
        <w:rPr>
          <w:rFonts w:ascii="Times New Roman" w:hAnsi="Times New Roman" w:cs="Times New Roman"/>
          <w:sz w:val="20"/>
          <w:szCs w:val="20"/>
        </w:rPr>
        <w:t>)</w:t>
      </w:r>
      <w:r w:rsidR="00690A90" w:rsidRPr="00EF2E2D">
        <w:rPr>
          <w:rFonts w:ascii="Times New Roman" w:hAnsi="Times New Roman" w:cs="Times New Roman"/>
          <w:sz w:val="20"/>
          <w:szCs w:val="20"/>
        </w:rPr>
        <w:t xml:space="preserve">. </w:t>
      </w:r>
      <w:r w:rsidR="002106F2" w:rsidRPr="00EF2E2D">
        <w:rPr>
          <w:rFonts w:ascii="Times New Roman" w:hAnsi="Times New Roman" w:cs="Times New Roman"/>
          <w:sz w:val="20"/>
          <w:szCs w:val="20"/>
        </w:rPr>
        <w:t xml:space="preserve"> </w:t>
      </w:r>
      <w:r w:rsidR="00CF4824" w:rsidRPr="00EF2E2D">
        <w:rPr>
          <w:rFonts w:ascii="Times New Roman" w:hAnsi="Times New Roman" w:cs="Times New Roman"/>
          <w:sz w:val="20"/>
          <w:szCs w:val="20"/>
        </w:rPr>
        <w:t xml:space="preserve"> </w:t>
      </w:r>
    </w:p>
    <w:p w:rsidR="00B73340" w:rsidRPr="00EF2E2D" w:rsidRDefault="00354959" w:rsidP="00520A63">
      <w:pPr>
        <w:pStyle w:val="ListParagraph"/>
        <w:spacing w:before="320" w:after="320" w:line="252" w:lineRule="auto"/>
        <w:ind w:left="0" w:firstLine="446"/>
        <w:contextualSpacing w:val="0"/>
        <w:jc w:val="both"/>
        <w:rPr>
          <w:rFonts w:ascii="Times New Roman" w:hAnsi="Times New Roman" w:cs="Times New Roman"/>
          <w:sz w:val="20"/>
          <w:szCs w:val="20"/>
        </w:rPr>
      </w:pPr>
      <w:r w:rsidRPr="00EF2E2D">
        <w:rPr>
          <w:rFonts w:ascii="Times New Roman" w:hAnsi="Times New Roman" w:cs="Times New Roman"/>
          <w:sz w:val="20"/>
          <w:szCs w:val="20"/>
        </w:rPr>
        <w:t xml:space="preserve">Thứ hai, pháp luật Việt Nam nên quy định rõ hình thức của thỏa thuận lựa chọn </w:t>
      </w:r>
      <w:r w:rsidR="006A0248" w:rsidRPr="00EF2E2D">
        <w:rPr>
          <w:rFonts w:ascii="Times New Roman" w:hAnsi="Times New Roman" w:cs="Times New Roman"/>
          <w:sz w:val="20"/>
          <w:szCs w:val="20"/>
        </w:rPr>
        <w:t xml:space="preserve">Tòa </w:t>
      </w:r>
      <w:proofErr w:type="gramStart"/>
      <w:r w:rsidR="006A0248" w:rsidRPr="00EF2E2D">
        <w:rPr>
          <w:rFonts w:ascii="Times New Roman" w:hAnsi="Times New Roman" w:cs="Times New Roman"/>
          <w:sz w:val="20"/>
          <w:szCs w:val="20"/>
        </w:rPr>
        <w:t>án</w:t>
      </w:r>
      <w:proofErr w:type="gramEnd"/>
      <w:r w:rsidRPr="00EF2E2D">
        <w:rPr>
          <w:rFonts w:ascii="Times New Roman" w:hAnsi="Times New Roman" w:cs="Times New Roman"/>
          <w:sz w:val="20"/>
          <w:szCs w:val="20"/>
        </w:rPr>
        <w:t xml:space="preserve"> cũng như đưa ra những điều kiện </w:t>
      </w:r>
      <w:r w:rsidR="006A0248" w:rsidRPr="00EF2E2D">
        <w:rPr>
          <w:rFonts w:ascii="Times New Roman" w:hAnsi="Times New Roman" w:cs="Times New Roman"/>
          <w:sz w:val="20"/>
          <w:szCs w:val="20"/>
        </w:rPr>
        <w:t>thỏa thuận tòa án</w:t>
      </w:r>
      <w:r w:rsidRPr="00EF2E2D">
        <w:rPr>
          <w:rFonts w:ascii="Times New Roman" w:hAnsi="Times New Roman" w:cs="Times New Roman"/>
          <w:sz w:val="20"/>
          <w:szCs w:val="20"/>
        </w:rPr>
        <w:t xml:space="preserve"> có hiệu lực (hình thức thỏa thuận, năng lực chủ thể </w:t>
      </w:r>
      <w:r w:rsidR="003A29F5" w:rsidRPr="00EF2E2D">
        <w:rPr>
          <w:rFonts w:ascii="Times New Roman" w:hAnsi="Times New Roman" w:cs="Times New Roman"/>
          <w:sz w:val="20"/>
          <w:szCs w:val="20"/>
        </w:rPr>
        <w:t>xác lập</w:t>
      </w:r>
      <w:r w:rsidRPr="00EF2E2D">
        <w:rPr>
          <w:rFonts w:ascii="Times New Roman" w:hAnsi="Times New Roman" w:cs="Times New Roman"/>
          <w:sz w:val="20"/>
          <w:szCs w:val="20"/>
        </w:rPr>
        <w:t xml:space="preserve"> thỏa thuận…).</w:t>
      </w:r>
      <w:r w:rsidR="00DD32C8" w:rsidRPr="00EF2E2D">
        <w:rPr>
          <w:rFonts w:ascii="Times New Roman" w:hAnsi="Times New Roman" w:cs="Times New Roman"/>
          <w:sz w:val="20"/>
          <w:szCs w:val="20"/>
        </w:rPr>
        <w:t xml:space="preserve"> </w:t>
      </w:r>
      <w:r w:rsidR="000D2B1C" w:rsidRPr="00EF2E2D">
        <w:rPr>
          <w:rFonts w:ascii="Times New Roman" w:hAnsi="Times New Roman" w:cs="Times New Roman"/>
          <w:sz w:val="20"/>
          <w:szCs w:val="20"/>
        </w:rPr>
        <w:t xml:space="preserve">Các quy định liên quan đến thỏa thuận </w:t>
      </w:r>
      <w:r w:rsidR="006A0248" w:rsidRPr="00EF2E2D">
        <w:rPr>
          <w:rFonts w:ascii="Times New Roman" w:hAnsi="Times New Roman" w:cs="Times New Roman"/>
          <w:sz w:val="20"/>
          <w:szCs w:val="20"/>
        </w:rPr>
        <w:t>Trọng tài</w:t>
      </w:r>
      <w:r w:rsidR="000D2B1C" w:rsidRPr="00EF2E2D">
        <w:rPr>
          <w:rFonts w:ascii="Times New Roman" w:hAnsi="Times New Roman" w:cs="Times New Roman"/>
          <w:sz w:val="20"/>
          <w:szCs w:val="20"/>
        </w:rPr>
        <w:t xml:space="preserve"> trong pháp luật quố</w:t>
      </w:r>
      <w:r w:rsidR="00B73340" w:rsidRPr="00EF2E2D">
        <w:rPr>
          <w:rFonts w:ascii="Times New Roman" w:hAnsi="Times New Roman" w:cs="Times New Roman"/>
          <w:sz w:val="20"/>
          <w:szCs w:val="20"/>
        </w:rPr>
        <w:t>c gia</w:t>
      </w:r>
      <w:r w:rsidR="00E92215" w:rsidRPr="00EF2E2D">
        <w:rPr>
          <w:rFonts w:ascii="Times New Roman" w:hAnsi="Times New Roman" w:cs="Times New Roman"/>
          <w:sz w:val="20"/>
          <w:szCs w:val="20"/>
        </w:rPr>
        <w:t xml:space="preserve"> (Luật </w:t>
      </w:r>
      <w:r w:rsidR="006A0248" w:rsidRPr="00EF2E2D">
        <w:rPr>
          <w:rFonts w:ascii="Times New Roman" w:hAnsi="Times New Roman" w:cs="Times New Roman"/>
          <w:sz w:val="20"/>
          <w:szCs w:val="20"/>
        </w:rPr>
        <w:t>Trọng tài</w:t>
      </w:r>
      <w:r w:rsidR="00E92215" w:rsidRPr="00EF2E2D">
        <w:rPr>
          <w:rFonts w:ascii="Times New Roman" w:hAnsi="Times New Roman" w:cs="Times New Roman"/>
          <w:sz w:val="20"/>
          <w:szCs w:val="20"/>
        </w:rPr>
        <w:t xml:space="preserve"> thương mại 2010)</w:t>
      </w:r>
      <w:r w:rsidR="00B73340" w:rsidRPr="00EF2E2D">
        <w:rPr>
          <w:rFonts w:ascii="Times New Roman" w:hAnsi="Times New Roman" w:cs="Times New Roman"/>
          <w:sz w:val="20"/>
          <w:szCs w:val="20"/>
        </w:rPr>
        <w:t xml:space="preserve">, </w:t>
      </w:r>
      <w:r w:rsidR="000D2B1C" w:rsidRPr="00EF2E2D">
        <w:rPr>
          <w:rFonts w:ascii="Times New Roman" w:hAnsi="Times New Roman" w:cs="Times New Roman"/>
          <w:sz w:val="20"/>
          <w:szCs w:val="20"/>
        </w:rPr>
        <w:t>Điều ước quốc tế mà Việt Nam là thành viên</w:t>
      </w:r>
      <w:r w:rsidR="00B73340" w:rsidRPr="00EF2E2D">
        <w:rPr>
          <w:rFonts w:ascii="Times New Roman" w:hAnsi="Times New Roman" w:cs="Times New Roman"/>
          <w:sz w:val="20"/>
          <w:szCs w:val="20"/>
        </w:rPr>
        <w:t xml:space="preserve"> và Công ước Hague 2005</w:t>
      </w:r>
      <w:r w:rsidR="000D2B1C" w:rsidRPr="00EF2E2D">
        <w:rPr>
          <w:rFonts w:ascii="Times New Roman" w:hAnsi="Times New Roman" w:cs="Times New Roman"/>
          <w:sz w:val="20"/>
          <w:szCs w:val="20"/>
        </w:rPr>
        <w:t xml:space="preserve"> là nguồn hỗ trợ quý giá</w:t>
      </w:r>
      <w:r w:rsidR="00B73340" w:rsidRPr="00EF2E2D">
        <w:rPr>
          <w:rFonts w:ascii="Times New Roman" w:hAnsi="Times New Roman" w:cs="Times New Roman"/>
          <w:sz w:val="20"/>
          <w:szCs w:val="20"/>
        </w:rPr>
        <w:t xml:space="preserve"> và phù hợp</w:t>
      </w:r>
      <w:r w:rsidR="000D2B1C" w:rsidRPr="00EF2E2D">
        <w:rPr>
          <w:rFonts w:ascii="Times New Roman" w:hAnsi="Times New Roman" w:cs="Times New Roman"/>
          <w:sz w:val="20"/>
          <w:szCs w:val="20"/>
        </w:rPr>
        <w:t xml:space="preserve"> để hoàn chỉnh </w:t>
      </w:r>
      <w:r w:rsidR="00F00012" w:rsidRPr="00EF2E2D">
        <w:rPr>
          <w:rFonts w:ascii="Times New Roman" w:hAnsi="Times New Roman" w:cs="Times New Roman"/>
          <w:sz w:val="20"/>
          <w:szCs w:val="20"/>
        </w:rPr>
        <w:t>quy phạm pháp luật</w:t>
      </w:r>
      <w:r w:rsidR="000D2B1C" w:rsidRPr="00EF2E2D">
        <w:rPr>
          <w:rFonts w:ascii="Times New Roman" w:hAnsi="Times New Roman" w:cs="Times New Roman"/>
          <w:sz w:val="20"/>
          <w:szCs w:val="20"/>
        </w:rPr>
        <w:t xml:space="preserve"> về hình thức </w:t>
      </w:r>
      <w:r w:rsidR="006A0248" w:rsidRPr="00EF2E2D">
        <w:rPr>
          <w:rFonts w:ascii="Times New Roman" w:hAnsi="Times New Roman" w:cs="Times New Roman"/>
          <w:sz w:val="20"/>
          <w:szCs w:val="20"/>
        </w:rPr>
        <w:t>thỏa thuận tòa án</w:t>
      </w:r>
      <w:r w:rsidR="000D2B1C" w:rsidRPr="00EF2E2D">
        <w:rPr>
          <w:rFonts w:ascii="Times New Roman" w:hAnsi="Times New Roman" w:cs="Times New Roman"/>
          <w:sz w:val="20"/>
          <w:szCs w:val="20"/>
        </w:rPr>
        <w:t>.</w:t>
      </w:r>
      <w:r w:rsidR="00B73340" w:rsidRPr="00EF2E2D">
        <w:rPr>
          <w:rFonts w:ascii="Times New Roman" w:hAnsi="Times New Roman" w:cs="Times New Roman"/>
          <w:sz w:val="20"/>
          <w:szCs w:val="20"/>
        </w:rPr>
        <w:t xml:space="preserve"> Những điểm chính về thỏa thuận lựa chọn </w:t>
      </w:r>
      <w:r w:rsidR="006A0248" w:rsidRPr="00EF2E2D">
        <w:rPr>
          <w:rFonts w:ascii="Times New Roman" w:hAnsi="Times New Roman" w:cs="Times New Roman"/>
          <w:sz w:val="20"/>
          <w:szCs w:val="20"/>
        </w:rPr>
        <w:t xml:space="preserve">Tòa </w:t>
      </w:r>
      <w:proofErr w:type="gramStart"/>
      <w:r w:rsidR="006A0248" w:rsidRPr="00EF2E2D">
        <w:rPr>
          <w:rFonts w:ascii="Times New Roman" w:hAnsi="Times New Roman" w:cs="Times New Roman"/>
          <w:sz w:val="20"/>
          <w:szCs w:val="20"/>
        </w:rPr>
        <w:t>án</w:t>
      </w:r>
      <w:proofErr w:type="gramEnd"/>
      <w:r w:rsidR="00B73340" w:rsidRPr="00EF2E2D">
        <w:rPr>
          <w:rFonts w:ascii="Times New Roman" w:hAnsi="Times New Roman" w:cs="Times New Roman"/>
          <w:sz w:val="20"/>
          <w:szCs w:val="20"/>
        </w:rPr>
        <w:t xml:space="preserve"> độc quyền</w:t>
      </w:r>
      <w:r w:rsidR="0067316D" w:rsidRPr="00EF2E2D">
        <w:rPr>
          <w:rFonts w:ascii="Times New Roman" w:hAnsi="Times New Roman" w:cs="Times New Roman"/>
          <w:sz w:val="20"/>
          <w:szCs w:val="20"/>
        </w:rPr>
        <w:t xml:space="preserve"> cần</w:t>
      </w:r>
      <w:r w:rsidR="00B73340" w:rsidRPr="00EF2E2D">
        <w:rPr>
          <w:rFonts w:ascii="Times New Roman" w:hAnsi="Times New Roman" w:cs="Times New Roman"/>
          <w:sz w:val="20"/>
          <w:szCs w:val="20"/>
        </w:rPr>
        <w:t xml:space="preserve"> được </w:t>
      </w:r>
      <w:r w:rsidR="0067316D" w:rsidRPr="00EF2E2D">
        <w:rPr>
          <w:rFonts w:ascii="Times New Roman" w:hAnsi="Times New Roman" w:cs="Times New Roman"/>
          <w:sz w:val="20"/>
          <w:szCs w:val="20"/>
        </w:rPr>
        <w:t>nêu rõ</w:t>
      </w:r>
      <w:r w:rsidR="00B73340" w:rsidRPr="00EF2E2D">
        <w:rPr>
          <w:rFonts w:ascii="Times New Roman" w:hAnsi="Times New Roman" w:cs="Times New Roman"/>
          <w:sz w:val="20"/>
          <w:szCs w:val="20"/>
        </w:rPr>
        <w:t xml:space="preserve"> như sau:</w:t>
      </w:r>
    </w:p>
    <w:p w:rsidR="00B73340" w:rsidRPr="00EF2E2D" w:rsidRDefault="00B73340" w:rsidP="003D44F0">
      <w:pPr>
        <w:pStyle w:val="ListParagraph"/>
        <w:spacing w:before="320" w:after="320" w:line="252" w:lineRule="auto"/>
        <w:ind w:left="0" w:firstLine="446"/>
        <w:contextualSpacing w:val="0"/>
        <w:jc w:val="both"/>
        <w:rPr>
          <w:rFonts w:ascii="Times New Roman" w:hAnsi="Times New Roman" w:cs="Times New Roman"/>
          <w:sz w:val="20"/>
          <w:szCs w:val="20"/>
        </w:rPr>
      </w:pPr>
      <w:r w:rsidRPr="00EF2E2D">
        <w:rPr>
          <w:rFonts w:ascii="Times New Roman" w:hAnsi="Times New Roman" w:cs="Times New Roman"/>
          <w:sz w:val="20"/>
          <w:szCs w:val="20"/>
        </w:rPr>
        <w:t xml:space="preserve">+ Hình thức thỏa thuận phải được lập thành văn bản (Thỏa thuận được xác lập thông qua trao đổi thông tin bằng văn bản giữa các bên; Thỏa thuận được luật sư, công chứng viên hoặc tổ chức có thẩm quyền ghi chép lại bằng văn bản; Trong giao dịch các bên có dẫn chiếu đến một văn bản có thể hiện </w:t>
      </w:r>
      <w:r w:rsidR="006A0248" w:rsidRPr="00EF2E2D">
        <w:rPr>
          <w:rFonts w:ascii="Times New Roman" w:hAnsi="Times New Roman" w:cs="Times New Roman"/>
          <w:sz w:val="20"/>
          <w:szCs w:val="20"/>
        </w:rPr>
        <w:t>thỏa thuận tòa án</w:t>
      </w:r>
      <w:r w:rsidRPr="00EF2E2D">
        <w:rPr>
          <w:rFonts w:ascii="Times New Roman" w:hAnsi="Times New Roman" w:cs="Times New Roman"/>
          <w:sz w:val="20"/>
          <w:szCs w:val="20"/>
        </w:rPr>
        <w:t>;</w:t>
      </w:r>
      <w:r w:rsidR="00E92215" w:rsidRPr="00EF2E2D">
        <w:rPr>
          <w:rFonts w:ascii="Times New Roman" w:hAnsi="Times New Roman" w:cs="Times New Roman"/>
          <w:sz w:val="20"/>
          <w:szCs w:val="20"/>
        </w:rPr>
        <w:t xml:space="preserve"> </w:t>
      </w:r>
      <w:r w:rsidRPr="00EF2E2D">
        <w:rPr>
          <w:rFonts w:ascii="Times New Roman" w:hAnsi="Times New Roman" w:cs="Times New Roman"/>
          <w:sz w:val="20"/>
          <w:szCs w:val="20"/>
        </w:rPr>
        <w:t>Qua trao đổi về đơn kiện và bản tự bả</w:t>
      </w:r>
      <w:r w:rsidR="00E92215" w:rsidRPr="00EF2E2D">
        <w:rPr>
          <w:rFonts w:ascii="Times New Roman" w:hAnsi="Times New Roman" w:cs="Times New Roman"/>
          <w:sz w:val="20"/>
          <w:szCs w:val="20"/>
        </w:rPr>
        <w:t xml:space="preserve">o </w:t>
      </w:r>
      <w:r w:rsidRPr="00EF2E2D">
        <w:rPr>
          <w:rFonts w:ascii="Times New Roman" w:hAnsi="Times New Roman" w:cs="Times New Roman"/>
          <w:sz w:val="20"/>
          <w:szCs w:val="20"/>
        </w:rPr>
        <w:t>vệ</w:t>
      </w:r>
      <w:r w:rsidR="00E92215" w:rsidRPr="00EF2E2D">
        <w:rPr>
          <w:rFonts w:ascii="Times New Roman" w:hAnsi="Times New Roman" w:cs="Times New Roman"/>
          <w:sz w:val="20"/>
          <w:szCs w:val="20"/>
        </w:rPr>
        <w:t xml:space="preserve"> mà</w:t>
      </w:r>
      <w:r w:rsidRPr="00EF2E2D">
        <w:rPr>
          <w:rFonts w:ascii="Times New Roman" w:hAnsi="Times New Roman" w:cs="Times New Roman"/>
          <w:sz w:val="20"/>
          <w:szCs w:val="20"/>
        </w:rPr>
        <w:t xml:space="preserve"> trong đó thể hiện sự tồn tại của thoả thuận </w:t>
      </w:r>
      <w:r w:rsidR="00E92215" w:rsidRPr="00EF2E2D">
        <w:rPr>
          <w:rFonts w:ascii="Times New Roman" w:hAnsi="Times New Roman" w:cs="Times New Roman"/>
          <w:sz w:val="20"/>
          <w:szCs w:val="20"/>
        </w:rPr>
        <w:t xml:space="preserve"> </w:t>
      </w:r>
      <w:r w:rsidR="006A0248" w:rsidRPr="00EF2E2D">
        <w:rPr>
          <w:rFonts w:ascii="Times New Roman" w:hAnsi="Times New Roman" w:cs="Times New Roman"/>
          <w:sz w:val="20"/>
          <w:szCs w:val="20"/>
        </w:rPr>
        <w:t>Tòa án</w:t>
      </w:r>
      <w:r w:rsidR="00E92215" w:rsidRPr="00EF2E2D">
        <w:rPr>
          <w:rFonts w:ascii="Times New Roman" w:hAnsi="Times New Roman" w:cs="Times New Roman"/>
          <w:sz w:val="20"/>
          <w:szCs w:val="20"/>
        </w:rPr>
        <w:t xml:space="preserve"> </w:t>
      </w:r>
      <w:r w:rsidRPr="00EF2E2D">
        <w:rPr>
          <w:rFonts w:ascii="Times New Roman" w:hAnsi="Times New Roman" w:cs="Times New Roman"/>
          <w:sz w:val="20"/>
          <w:szCs w:val="20"/>
        </w:rPr>
        <w:t>do một bên đưa ra và bên kia không phủ nhậ</w:t>
      </w:r>
      <w:r w:rsidR="00E92215" w:rsidRPr="00EF2E2D">
        <w:rPr>
          <w:rFonts w:ascii="Times New Roman" w:hAnsi="Times New Roman" w:cs="Times New Roman"/>
          <w:sz w:val="20"/>
          <w:szCs w:val="20"/>
        </w:rPr>
        <w:t xml:space="preserve">n) </w:t>
      </w:r>
      <w:r w:rsidRPr="00EF2E2D">
        <w:rPr>
          <w:rFonts w:ascii="Times New Roman" w:hAnsi="Times New Roman" w:cs="Times New Roman"/>
          <w:sz w:val="20"/>
          <w:szCs w:val="20"/>
        </w:rPr>
        <w:t>hoặc các hình thức tương đương khác như: Thoả thuận được xác lập bằng telegram, fax, telex, thư điện tử</w:t>
      </w:r>
      <w:r w:rsidR="00E92215" w:rsidRPr="00EF2E2D">
        <w:rPr>
          <w:rFonts w:ascii="Times New Roman" w:hAnsi="Times New Roman" w:cs="Times New Roman"/>
          <w:sz w:val="20"/>
          <w:szCs w:val="20"/>
        </w:rPr>
        <w:t>…</w:t>
      </w:r>
    </w:p>
    <w:p w:rsidR="00354959" w:rsidRPr="00EF2E2D" w:rsidRDefault="00B73340" w:rsidP="003D44F0">
      <w:pPr>
        <w:pStyle w:val="ListParagraph"/>
        <w:spacing w:before="320" w:after="320" w:line="252" w:lineRule="auto"/>
        <w:ind w:left="0" w:firstLine="446"/>
        <w:contextualSpacing w:val="0"/>
        <w:jc w:val="both"/>
        <w:rPr>
          <w:rFonts w:ascii="Times New Roman" w:hAnsi="Times New Roman" w:cs="Times New Roman"/>
          <w:sz w:val="20"/>
          <w:szCs w:val="20"/>
        </w:rPr>
      </w:pPr>
      <w:r w:rsidRPr="00EF2E2D">
        <w:rPr>
          <w:rFonts w:ascii="Times New Roman" w:hAnsi="Times New Roman" w:cs="Times New Roman"/>
          <w:sz w:val="20"/>
          <w:szCs w:val="20"/>
        </w:rPr>
        <w:t>+</w:t>
      </w:r>
      <w:r w:rsidR="00E92215" w:rsidRPr="00EF2E2D">
        <w:rPr>
          <w:rFonts w:ascii="Times New Roman" w:hAnsi="Times New Roman" w:cs="Times New Roman"/>
          <w:sz w:val="20"/>
          <w:szCs w:val="20"/>
        </w:rPr>
        <w:t xml:space="preserve"> </w:t>
      </w:r>
      <w:r w:rsidR="006A0248" w:rsidRPr="00EF2E2D">
        <w:rPr>
          <w:rFonts w:ascii="Times New Roman" w:hAnsi="Times New Roman" w:cs="Times New Roman"/>
          <w:sz w:val="20"/>
          <w:szCs w:val="20"/>
        </w:rPr>
        <w:t xml:space="preserve">Thỏa thuận tòa </w:t>
      </w:r>
      <w:proofErr w:type="gramStart"/>
      <w:r w:rsidR="006A0248" w:rsidRPr="00EF2E2D">
        <w:rPr>
          <w:rFonts w:ascii="Times New Roman" w:hAnsi="Times New Roman" w:cs="Times New Roman"/>
          <w:sz w:val="20"/>
          <w:szCs w:val="20"/>
        </w:rPr>
        <w:t>án</w:t>
      </w:r>
      <w:proofErr w:type="gramEnd"/>
      <w:r w:rsidR="00E92215" w:rsidRPr="00EF2E2D">
        <w:rPr>
          <w:rFonts w:ascii="Times New Roman" w:hAnsi="Times New Roman" w:cs="Times New Roman"/>
          <w:sz w:val="20"/>
          <w:szCs w:val="20"/>
        </w:rPr>
        <w:t xml:space="preserve"> có thể được xác lập dưới hình thức một điều khoản trong hợp đồng hoặc dưới hình thức thỏa thuận riêng. </w:t>
      </w:r>
      <w:r w:rsidR="0067316D" w:rsidRPr="00EF2E2D">
        <w:rPr>
          <w:rFonts w:ascii="Times New Roman" w:hAnsi="Times New Roman" w:cs="Times New Roman"/>
          <w:sz w:val="20"/>
          <w:szCs w:val="20"/>
        </w:rPr>
        <w:t xml:space="preserve">Thoả thuận </w:t>
      </w:r>
      <w:r w:rsidR="006A0248" w:rsidRPr="00EF2E2D">
        <w:rPr>
          <w:rFonts w:ascii="Times New Roman" w:hAnsi="Times New Roman" w:cs="Times New Roman"/>
          <w:sz w:val="20"/>
          <w:szCs w:val="20"/>
        </w:rPr>
        <w:t xml:space="preserve">Tòa </w:t>
      </w:r>
      <w:proofErr w:type="gramStart"/>
      <w:r w:rsidR="006A0248" w:rsidRPr="00EF2E2D">
        <w:rPr>
          <w:rFonts w:ascii="Times New Roman" w:hAnsi="Times New Roman" w:cs="Times New Roman"/>
          <w:sz w:val="20"/>
          <w:szCs w:val="20"/>
        </w:rPr>
        <w:t>án</w:t>
      </w:r>
      <w:proofErr w:type="gramEnd"/>
      <w:r w:rsidR="0067316D" w:rsidRPr="00EF2E2D">
        <w:rPr>
          <w:rFonts w:ascii="Times New Roman" w:hAnsi="Times New Roman" w:cs="Times New Roman"/>
          <w:sz w:val="20"/>
          <w:szCs w:val="20"/>
        </w:rPr>
        <w:t xml:space="preserve"> hoàn toàn độc lập với hợp đồng. Việc thay đổi, gia hạn, hủy bỏ hợp đồng, hợp đồng vô hiệu hoặc không thể thực hiện được không làm mất hiệu lực của thoả thuận. </w:t>
      </w:r>
    </w:p>
    <w:p w:rsidR="003A29F5" w:rsidRPr="00EF2E2D" w:rsidRDefault="0067316D" w:rsidP="003A29F5">
      <w:pPr>
        <w:pStyle w:val="ListParagraph"/>
        <w:spacing w:before="320" w:after="320" w:line="252" w:lineRule="auto"/>
        <w:ind w:left="0" w:firstLine="446"/>
        <w:contextualSpacing w:val="0"/>
        <w:jc w:val="both"/>
        <w:rPr>
          <w:rFonts w:ascii="Times New Roman" w:hAnsi="Times New Roman" w:cs="Times New Roman"/>
          <w:sz w:val="20"/>
          <w:szCs w:val="20"/>
        </w:rPr>
      </w:pPr>
      <w:r w:rsidRPr="00EF2E2D">
        <w:rPr>
          <w:rFonts w:ascii="Times New Roman" w:hAnsi="Times New Roman" w:cs="Times New Roman"/>
          <w:sz w:val="20"/>
          <w:szCs w:val="20"/>
        </w:rPr>
        <w:t xml:space="preserve">+ </w:t>
      </w:r>
      <w:r w:rsidR="006A0248" w:rsidRPr="00EF2E2D">
        <w:rPr>
          <w:rFonts w:ascii="Times New Roman" w:hAnsi="Times New Roman" w:cs="Times New Roman"/>
          <w:sz w:val="20"/>
          <w:szCs w:val="20"/>
        </w:rPr>
        <w:t>Thỏa thuận tòa án</w:t>
      </w:r>
      <w:r w:rsidR="003A29F5" w:rsidRPr="00EF2E2D">
        <w:rPr>
          <w:rFonts w:ascii="Times New Roman" w:hAnsi="Times New Roman" w:cs="Times New Roman"/>
          <w:sz w:val="20"/>
          <w:szCs w:val="20"/>
        </w:rPr>
        <w:t xml:space="preserve"> có thể bị vô hiệu trong một số trường hợp nhất định, chẳng hạn, ít nhất một bên ký kết thỏa thuận không có năng lực hành vi dân sự hoặc hình thức của thỏa thuận không phù hợp với quy định…Vì vậy, </w:t>
      </w:r>
      <w:r w:rsidR="006A0248" w:rsidRPr="00EF2E2D">
        <w:rPr>
          <w:rFonts w:ascii="Times New Roman" w:hAnsi="Times New Roman" w:cs="Times New Roman"/>
          <w:sz w:val="20"/>
          <w:szCs w:val="20"/>
        </w:rPr>
        <w:t>Tòa án</w:t>
      </w:r>
      <w:r w:rsidR="003A29F5" w:rsidRPr="00EF2E2D">
        <w:rPr>
          <w:rFonts w:ascii="Times New Roman" w:hAnsi="Times New Roman" w:cs="Times New Roman"/>
          <w:sz w:val="20"/>
          <w:szCs w:val="20"/>
        </w:rPr>
        <w:t xml:space="preserve"> Việt Nam có thể căn cứ vào đó để từ chối thẩm quyền được trao. </w:t>
      </w:r>
    </w:p>
    <w:p w:rsidR="003A29F5" w:rsidRPr="00EF2E2D" w:rsidRDefault="003A29F5" w:rsidP="003A29F5">
      <w:pPr>
        <w:pStyle w:val="ListParagraph"/>
        <w:spacing w:before="320" w:after="320" w:line="252" w:lineRule="auto"/>
        <w:ind w:left="0" w:firstLine="446"/>
        <w:contextualSpacing w:val="0"/>
        <w:jc w:val="both"/>
        <w:rPr>
          <w:rFonts w:ascii="Times New Roman" w:hAnsi="Times New Roman" w:cs="Times New Roman"/>
          <w:sz w:val="20"/>
          <w:szCs w:val="20"/>
        </w:rPr>
      </w:pPr>
      <w:r w:rsidRPr="00EF2E2D">
        <w:rPr>
          <w:rFonts w:ascii="Times New Roman" w:hAnsi="Times New Roman" w:cs="Times New Roman"/>
          <w:sz w:val="20"/>
          <w:szCs w:val="20"/>
        </w:rPr>
        <w:t xml:space="preserve">Thứ ba, có thể bổ sung thêm quyền </w:t>
      </w:r>
      <w:r w:rsidR="00745775" w:rsidRPr="00EF2E2D">
        <w:rPr>
          <w:rFonts w:ascii="Times New Roman" w:hAnsi="Times New Roman" w:cs="Times New Roman"/>
          <w:sz w:val="20"/>
          <w:szCs w:val="20"/>
        </w:rPr>
        <w:t xml:space="preserve">chuyển giao vụ việc của </w:t>
      </w:r>
      <w:r w:rsidR="006A0248" w:rsidRPr="00EF2E2D">
        <w:rPr>
          <w:rFonts w:ascii="Times New Roman" w:hAnsi="Times New Roman" w:cs="Times New Roman"/>
          <w:sz w:val="20"/>
          <w:szCs w:val="20"/>
        </w:rPr>
        <w:t>Tòa án</w:t>
      </w:r>
      <w:r w:rsidR="00745775" w:rsidRPr="00EF2E2D">
        <w:rPr>
          <w:rFonts w:ascii="Times New Roman" w:hAnsi="Times New Roman" w:cs="Times New Roman"/>
          <w:sz w:val="20"/>
          <w:szCs w:val="20"/>
        </w:rPr>
        <w:t xml:space="preserve"> được lựa chọn cho </w:t>
      </w:r>
      <w:r w:rsidR="006A0248" w:rsidRPr="00EF2E2D">
        <w:rPr>
          <w:rFonts w:ascii="Times New Roman" w:hAnsi="Times New Roman" w:cs="Times New Roman"/>
          <w:sz w:val="20"/>
          <w:szCs w:val="20"/>
        </w:rPr>
        <w:t>Tòa án</w:t>
      </w:r>
      <w:r w:rsidR="00745775" w:rsidRPr="00EF2E2D">
        <w:rPr>
          <w:rFonts w:ascii="Times New Roman" w:hAnsi="Times New Roman" w:cs="Times New Roman"/>
          <w:sz w:val="20"/>
          <w:szCs w:val="20"/>
        </w:rPr>
        <w:t xml:space="preserve"> khác cùng trên lãnh thổ Việt Nam khi </w:t>
      </w:r>
      <w:r w:rsidR="006A0248" w:rsidRPr="00EF2E2D">
        <w:rPr>
          <w:rFonts w:ascii="Times New Roman" w:hAnsi="Times New Roman" w:cs="Times New Roman"/>
          <w:sz w:val="20"/>
          <w:szCs w:val="20"/>
        </w:rPr>
        <w:t>Tòa án</w:t>
      </w:r>
      <w:r w:rsidR="00745775" w:rsidRPr="00EF2E2D">
        <w:rPr>
          <w:rFonts w:ascii="Times New Roman" w:hAnsi="Times New Roman" w:cs="Times New Roman"/>
          <w:sz w:val="20"/>
          <w:szCs w:val="20"/>
        </w:rPr>
        <w:t xml:space="preserve"> chuyển giao xét thấy rằng </w:t>
      </w:r>
      <w:r w:rsidR="006A0248" w:rsidRPr="00EF2E2D">
        <w:rPr>
          <w:rFonts w:ascii="Times New Roman" w:hAnsi="Times New Roman" w:cs="Times New Roman"/>
          <w:sz w:val="20"/>
          <w:szCs w:val="20"/>
        </w:rPr>
        <w:t>Tòa án</w:t>
      </w:r>
      <w:r w:rsidR="00745775" w:rsidRPr="00EF2E2D">
        <w:rPr>
          <w:rFonts w:ascii="Times New Roman" w:hAnsi="Times New Roman" w:cs="Times New Roman"/>
          <w:sz w:val="20"/>
          <w:szCs w:val="20"/>
        </w:rPr>
        <w:t xml:space="preserve"> nhận chuyển giao thụ lý là phù hợp với tính chất của vụ việc và có thể đảm bảo tốt nhất quyền lợi của các đương sự. Tránh tình huống </w:t>
      </w:r>
      <w:r w:rsidR="006A0248" w:rsidRPr="00EF2E2D">
        <w:rPr>
          <w:rFonts w:ascii="Times New Roman" w:hAnsi="Times New Roman" w:cs="Times New Roman"/>
          <w:sz w:val="20"/>
          <w:szCs w:val="20"/>
        </w:rPr>
        <w:t>Tòa án</w:t>
      </w:r>
      <w:r w:rsidR="00745775" w:rsidRPr="00EF2E2D">
        <w:rPr>
          <w:rFonts w:ascii="Times New Roman" w:hAnsi="Times New Roman" w:cs="Times New Roman"/>
          <w:sz w:val="20"/>
          <w:szCs w:val="20"/>
        </w:rPr>
        <w:t xml:space="preserve"> lạm dụng quy đị</w:t>
      </w:r>
      <w:r w:rsidR="00BC5655" w:rsidRPr="00EF2E2D">
        <w:rPr>
          <w:rFonts w:ascii="Times New Roman" w:hAnsi="Times New Roman" w:cs="Times New Roman"/>
          <w:sz w:val="20"/>
          <w:szCs w:val="20"/>
        </w:rPr>
        <w:t>nh nhằm</w:t>
      </w:r>
      <w:r w:rsidR="00745775" w:rsidRPr="00EF2E2D">
        <w:rPr>
          <w:rFonts w:ascii="Times New Roman" w:hAnsi="Times New Roman" w:cs="Times New Roman"/>
          <w:sz w:val="20"/>
          <w:szCs w:val="20"/>
        </w:rPr>
        <w:t xml:space="preserve"> trốn tránh nghĩa vụ tài phán, pháp luật cần yêu cầu </w:t>
      </w:r>
      <w:r w:rsidR="006A0248" w:rsidRPr="00EF2E2D">
        <w:rPr>
          <w:rFonts w:ascii="Times New Roman" w:hAnsi="Times New Roman" w:cs="Times New Roman"/>
          <w:sz w:val="20"/>
          <w:szCs w:val="20"/>
        </w:rPr>
        <w:t>Tòa án</w:t>
      </w:r>
      <w:r w:rsidR="00745775" w:rsidRPr="00EF2E2D">
        <w:rPr>
          <w:rFonts w:ascii="Times New Roman" w:hAnsi="Times New Roman" w:cs="Times New Roman"/>
          <w:sz w:val="20"/>
          <w:szCs w:val="20"/>
        </w:rPr>
        <w:t xml:space="preserve"> chứng minh hành </w:t>
      </w:r>
      <w:proofErr w:type="gramStart"/>
      <w:r w:rsidR="00745775" w:rsidRPr="00EF2E2D">
        <w:rPr>
          <w:rFonts w:ascii="Times New Roman" w:hAnsi="Times New Roman" w:cs="Times New Roman"/>
          <w:sz w:val="20"/>
          <w:szCs w:val="20"/>
        </w:rPr>
        <w:lastRenderedPageBreak/>
        <w:t>vi</w:t>
      </w:r>
      <w:proofErr w:type="gramEnd"/>
      <w:r w:rsidR="00745775" w:rsidRPr="00EF2E2D">
        <w:rPr>
          <w:rFonts w:ascii="Times New Roman" w:hAnsi="Times New Roman" w:cs="Times New Roman"/>
          <w:sz w:val="20"/>
          <w:szCs w:val="20"/>
        </w:rPr>
        <w:t xml:space="preserve"> chuyển giao vụ án là khách quan và đúng đắn, đồng thời phải được sự đồng ý của các bên liên quan. Nếu thiếu một trong các điều kiện trên thì </w:t>
      </w:r>
      <w:r w:rsidR="006A0248" w:rsidRPr="00EF2E2D">
        <w:rPr>
          <w:rFonts w:ascii="Times New Roman" w:hAnsi="Times New Roman" w:cs="Times New Roman"/>
          <w:sz w:val="20"/>
          <w:szCs w:val="20"/>
        </w:rPr>
        <w:t xml:space="preserve">Tòa </w:t>
      </w:r>
      <w:proofErr w:type="gramStart"/>
      <w:r w:rsidR="006A0248" w:rsidRPr="00EF2E2D">
        <w:rPr>
          <w:rFonts w:ascii="Times New Roman" w:hAnsi="Times New Roman" w:cs="Times New Roman"/>
          <w:sz w:val="20"/>
          <w:szCs w:val="20"/>
        </w:rPr>
        <w:t>án</w:t>
      </w:r>
      <w:proofErr w:type="gramEnd"/>
      <w:r w:rsidR="00745775" w:rsidRPr="00EF2E2D">
        <w:rPr>
          <w:rFonts w:ascii="Times New Roman" w:hAnsi="Times New Roman" w:cs="Times New Roman"/>
          <w:sz w:val="20"/>
          <w:szCs w:val="20"/>
        </w:rPr>
        <w:t xml:space="preserve"> được chỉ định phải thực thi quyền tài phán của mình.    </w:t>
      </w:r>
    </w:p>
    <w:p w:rsidR="000B4609" w:rsidRPr="00EF2E2D" w:rsidRDefault="000B4609" w:rsidP="000D50F0">
      <w:pPr>
        <w:pStyle w:val="ListParagraph"/>
        <w:spacing w:before="320" w:after="320" w:line="252" w:lineRule="auto"/>
        <w:ind w:left="0" w:firstLine="446"/>
        <w:contextualSpacing w:val="0"/>
        <w:jc w:val="both"/>
        <w:rPr>
          <w:rFonts w:ascii="Times New Roman" w:hAnsi="Times New Roman" w:cs="Times New Roman"/>
          <w:sz w:val="20"/>
          <w:szCs w:val="20"/>
        </w:rPr>
      </w:pPr>
      <w:r w:rsidRPr="00EF2E2D">
        <w:rPr>
          <w:rFonts w:ascii="Times New Roman" w:hAnsi="Times New Roman" w:cs="Times New Roman"/>
          <w:sz w:val="20"/>
          <w:szCs w:val="20"/>
        </w:rPr>
        <w:t>Thứ</w:t>
      </w:r>
      <w:r w:rsidR="003A29F5" w:rsidRPr="00EF2E2D">
        <w:rPr>
          <w:rFonts w:ascii="Times New Roman" w:hAnsi="Times New Roman" w:cs="Times New Roman"/>
          <w:sz w:val="20"/>
          <w:szCs w:val="20"/>
        </w:rPr>
        <w:t xml:space="preserve"> tư</w:t>
      </w:r>
      <w:r w:rsidRPr="00EF2E2D">
        <w:rPr>
          <w:rFonts w:ascii="Times New Roman" w:hAnsi="Times New Roman" w:cs="Times New Roman"/>
          <w:sz w:val="20"/>
          <w:szCs w:val="20"/>
        </w:rPr>
        <w:t xml:space="preserve">, </w:t>
      </w:r>
      <w:r w:rsidR="006A0248" w:rsidRPr="00EF2E2D">
        <w:rPr>
          <w:rFonts w:ascii="Times New Roman" w:hAnsi="Times New Roman" w:cs="Times New Roman"/>
          <w:sz w:val="20"/>
          <w:szCs w:val="20"/>
        </w:rPr>
        <w:t xml:space="preserve">Tòa </w:t>
      </w:r>
      <w:proofErr w:type="gramStart"/>
      <w:r w:rsidR="006A0248" w:rsidRPr="00EF2E2D">
        <w:rPr>
          <w:rFonts w:ascii="Times New Roman" w:hAnsi="Times New Roman" w:cs="Times New Roman"/>
          <w:sz w:val="20"/>
          <w:szCs w:val="20"/>
        </w:rPr>
        <w:t>án</w:t>
      </w:r>
      <w:proofErr w:type="gramEnd"/>
      <w:r w:rsidRPr="00EF2E2D">
        <w:rPr>
          <w:rFonts w:ascii="Times New Roman" w:hAnsi="Times New Roman" w:cs="Times New Roman"/>
          <w:sz w:val="20"/>
          <w:szCs w:val="20"/>
        </w:rPr>
        <w:t xml:space="preserve"> được lựa chọn phải có mối liên quan nhất định với tranh chấp</w:t>
      </w:r>
      <w:r w:rsidR="003D44F0" w:rsidRPr="00EF2E2D">
        <w:rPr>
          <w:rFonts w:ascii="Times New Roman" w:hAnsi="Times New Roman" w:cs="Times New Roman"/>
          <w:sz w:val="20"/>
          <w:szCs w:val="20"/>
        </w:rPr>
        <w:t xml:space="preserve"> là mộ</w:t>
      </w:r>
      <w:r w:rsidR="003B4F7C" w:rsidRPr="00EF2E2D">
        <w:rPr>
          <w:rFonts w:ascii="Times New Roman" w:hAnsi="Times New Roman" w:cs="Times New Roman"/>
          <w:sz w:val="20"/>
          <w:szCs w:val="20"/>
        </w:rPr>
        <w:t xml:space="preserve">t </w:t>
      </w:r>
      <w:r w:rsidR="005F2CA2" w:rsidRPr="00EF2E2D">
        <w:rPr>
          <w:rFonts w:ascii="Times New Roman" w:hAnsi="Times New Roman" w:cs="Times New Roman"/>
          <w:sz w:val="20"/>
          <w:szCs w:val="20"/>
        </w:rPr>
        <w:t>nội dung</w:t>
      </w:r>
      <w:r w:rsidR="003D44F0" w:rsidRPr="00EF2E2D">
        <w:rPr>
          <w:rFonts w:ascii="Times New Roman" w:hAnsi="Times New Roman" w:cs="Times New Roman"/>
          <w:sz w:val="20"/>
          <w:szCs w:val="20"/>
        </w:rPr>
        <w:t xml:space="preserve"> cần được quy định một cách minh thị. Lý do là để t</w:t>
      </w:r>
      <w:r w:rsidR="005273FB" w:rsidRPr="00EF2E2D">
        <w:rPr>
          <w:rFonts w:ascii="Times New Roman" w:hAnsi="Times New Roman" w:cs="Times New Roman"/>
          <w:sz w:val="20"/>
          <w:szCs w:val="20"/>
        </w:rPr>
        <w:t xml:space="preserve">ránh </w:t>
      </w:r>
      <w:r w:rsidR="00B9623E" w:rsidRPr="00EF2E2D">
        <w:rPr>
          <w:rFonts w:ascii="Times New Roman" w:hAnsi="Times New Roman" w:cs="Times New Roman"/>
          <w:sz w:val="20"/>
          <w:szCs w:val="20"/>
        </w:rPr>
        <w:t>việc</w:t>
      </w:r>
      <w:r w:rsidR="005273FB" w:rsidRPr="00EF2E2D">
        <w:rPr>
          <w:rFonts w:ascii="Times New Roman" w:hAnsi="Times New Roman" w:cs="Times New Roman"/>
          <w:sz w:val="20"/>
          <w:szCs w:val="20"/>
        </w:rPr>
        <w:t xml:space="preserve"> các bên có thể tùy ý lựa chọn </w:t>
      </w:r>
      <w:r w:rsidR="006A0248" w:rsidRPr="00EF2E2D">
        <w:rPr>
          <w:rFonts w:ascii="Times New Roman" w:hAnsi="Times New Roman" w:cs="Times New Roman"/>
          <w:sz w:val="20"/>
          <w:szCs w:val="20"/>
        </w:rPr>
        <w:t>Tòa án</w:t>
      </w:r>
      <w:r w:rsidR="005273FB" w:rsidRPr="00EF2E2D">
        <w:rPr>
          <w:rFonts w:ascii="Times New Roman" w:hAnsi="Times New Roman" w:cs="Times New Roman"/>
          <w:sz w:val="20"/>
          <w:szCs w:val="20"/>
        </w:rPr>
        <w:t xml:space="preserve"> bất kỳ dẫn đến việc khó khăn cho </w:t>
      </w:r>
      <w:r w:rsidR="006A0248" w:rsidRPr="00EF2E2D">
        <w:rPr>
          <w:rFonts w:ascii="Times New Roman" w:hAnsi="Times New Roman" w:cs="Times New Roman"/>
          <w:sz w:val="20"/>
          <w:szCs w:val="20"/>
        </w:rPr>
        <w:t>Tòa án</w:t>
      </w:r>
      <w:r w:rsidR="005273FB" w:rsidRPr="00EF2E2D">
        <w:rPr>
          <w:rFonts w:ascii="Times New Roman" w:hAnsi="Times New Roman" w:cs="Times New Roman"/>
          <w:sz w:val="20"/>
          <w:szCs w:val="20"/>
        </w:rPr>
        <w:t xml:space="preserve"> được chỉ đị</w:t>
      </w:r>
      <w:r w:rsidR="003D44F0" w:rsidRPr="00EF2E2D">
        <w:rPr>
          <w:rFonts w:ascii="Times New Roman" w:hAnsi="Times New Roman" w:cs="Times New Roman"/>
          <w:sz w:val="20"/>
          <w:szCs w:val="20"/>
        </w:rPr>
        <w:t xml:space="preserve">nh trong quá trình xét xử </w:t>
      </w:r>
      <w:r w:rsidR="005273FB" w:rsidRPr="00EF2E2D">
        <w:rPr>
          <w:rFonts w:ascii="Times New Roman" w:hAnsi="Times New Roman" w:cs="Times New Roman"/>
          <w:sz w:val="20"/>
          <w:szCs w:val="20"/>
        </w:rPr>
        <w:t>cũng như khả năng thi hành án thấ</w:t>
      </w:r>
      <w:r w:rsidR="003D44F0" w:rsidRPr="00EF2E2D">
        <w:rPr>
          <w:rFonts w:ascii="Times New Roman" w:hAnsi="Times New Roman" w:cs="Times New Roman"/>
          <w:sz w:val="20"/>
          <w:szCs w:val="20"/>
        </w:rPr>
        <w:t xml:space="preserve">p, hơn nữa, có thể ảnh hưởng đến lợi ích chính đáng mà các bên. Pháp luật của các quốc gia thành viên Công ước đều có một điều khoản riêng đề cập đến </w:t>
      </w:r>
      <w:r w:rsidR="00F00012" w:rsidRPr="00EF2E2D">
        <w:rPr>
          <w:rFonts w:ascii="Times New Roman" w:hAnsi="Times New Roman" w:cs="Times New Roman"/>
          <w:sz w:val="20"/>
          <w:szCs w:val="20"/>
        </w:rPr>
        <w:t xml:space="preserve">giới hạn thẩm quyền của </w:t>
      </w:r>
      <w:r w:rsidR="006A0248" w:rsidRPr="00EF2E2D">
        <w:rPr>
          <w:rFonts w:ascii="Times New Roman" w:hAnsi="Times New Roman" w:cs="Times New Roman"/>
          <w:sz w:val="20"/>
          <w:szCs w:val="20"/>
        </w:rPr>
        <w:t>Tòa án</w:t>
      </w:r>
      <w:r w:rsidR="00152D06" w:rsidRPr="00EF2E2D">
        <w:rPr>
          <w:rFonts w:ascii="Times New Roman" w:hAnsi="Times New Roman" w:cs="Times New Roman"/>
          <w:sz w:val="20"/>
          <w:szCs w:val="20"/>
        </w:rPr>
        <w:t>, điển hình như Trung Quốc ở trên</w:t>
      </w:r>
      <w:r w:rsidR="00F62352" w:rsidRPr="00EF2E2D">
        <w:rPr>
          <w:rFonts w:ascii="Times New Roman" w:hAnsi="Times New Roman" w:cs="Times New Roman"/>
          <w:sz w:val="20"/>
          <w:szCs w:val="20"/>
        </w:rPr>
        <w:t>.</w:t>
      </w:r>
    </w:p>
    <w:p w:rsidR="003D44F0" w:rsidRPr="00EF2E2D" w:rsidRDefault="003D44F0" w:rsidP="000D50F0">
      <w:pPr>
        <w:pStyle w:val="ListParagraph"/>
        <w:spacing w:before="320" w:after="320" w:line="252" w:lineRule="auto"/>
        <w:ind w:left="0" w:firstLine="446"/>
        <w:contextualSpacing w:val="0"/>
        <w:jc w:val="both"/>
        <w:rPr>
          <w:rFonts w:ascii="Times New Roman" w:hAnsi="Times New Roman" w:cs="Times New Roman"/>
          <w:sz w:val="20"/>
          <w:szCs w:val="20"/>
        </w:rPr>
      </w:pPr>
      <w:r w:rsidRPr="00EF2E2D">
        <w:rPr>
          <w:rFonts w:ascii="Times New Roman" w:hAnsi="Times New Roman" w:cs="Times New Roman"/>
          <w:sz w:val="20"/>
          <w:szCs w:val="20"/>
        </w:rPr>
        <w:t>Tóm lại,</w:t>
      </w:r>
      <w:r w:rsidR="00F62352" w:rsidRPr="00EF2E2D">
        <w:rPr>
          <w:rFonts w:ascii="Times New Roman" w:hAnsi="Times New Roman" w:cs="Times New Roman"/>
          <w:sz w:val="20"/>
          <w:szCs w:val="20"/>
        </w:rPr>
        <w:t xml:space="preserve"> </w:t>
      </w:r>
      <w:r w:rsidR="00152D06" w:rsidRPr="00EF2E2D">
        <w:rPr>
          <w:rFonts w:ascii="Times New Roman" w:hAnsi="Times New Roman" w:cs="Times New Roman"/>
          <w:sz w:val="20"/>
          <w:szCs w:val="20"/>
        </w:rPr>
        <w:t>những</w:t>
      </w:r>
      <w:r w:rsidR="00F62352" w:rsidRPr="00EF2E2D">
        <w:rPr>
          <w:rFonts w:ascii="Times New Roman" w:hAnsi="Times New Roman" w:cs="Times New Roman"/>
          <w:sz w:val="20"/>
          <w:szCs w:val="20"/>
        </w:rPr>
        <w:t xml:space="preserve"> đề xuất </w:t>
      </w:r>
      <w:r w:rsidR="00152D06" w:rsidRPr="00EF2E2D">
        <w:rPr>
          <w:rFonts w:ascii="Times New Roman" w:hAnsi="Times New Roman" w:cs="Times New Roman"/>
          <w:sz w:val="20"/>
          <w:szCs w:val="20"/>
        </w:rPr>
        <w:t>này dù chưa bao quát hết những nội dung cần thiết nhưng phần nào lột tả đượ</w:t>
      </w:r>
      <w:r w:rsidR="007926E6" w:rsidRPr="00EF2E2D">
        <w:rPr>
          <w:rFonts w:ascii="Times New Roman" w:hAnsi="Times New Roman" w:cs="Times New Roman"/>
          <w:sz w:val="20"/>
          <w:szCs w:val="20"/>
        </w:rPr>
        <w:t>c một số</w:t>
      </w:r>
      <w:r w:rsidR="00152D06" w:rsidRPr="00EF2E2D">
        <w:rPr>
          <w:rFonts w:ascii="Times New Roman" w:hAnsi="Times New Roman" w:cs="Times New Roman"/>
          <w:sz w:val="20"/>
          <w:szCs w:val="20"/>
        </w:rPr>
        <w:t xml:space="preserve"> vấn đề còn vướng mắc trong tư pháp quốc tế Việt Nam nói chung và quy định về thỏa thuận lựa chọ</w:t>
      </w:r>
      <w:r w:rsidR="007926E6" w:rsidRPr="00EF2E2D">
        <w:rPr>
          <w:rFonts w:ascii="Times New Roman" w:hAnsi="Times New Roman" w:cs="Times New Roman"/>
          <w:sz w:val="20"/>
          <w:szCs w:val="20"/>
        </w:rPr>
        <w:t xml:space="preserve">n </w:t>
      </w:r>
      <w:r w:rsidR="006A0248" w:rsidRPr="00EF2E2D">
        <w:rPr>
          <w:rFonts w:ascii="Times New Roman" w:hAnsi="Times New Roman" w:cs="Times New Roman"/>
          <w:sz w:val="20"/>
          <w:szCs w:val="20"/>
        </w:rPr>
        <w:t>Tòa án</w:t>
      </w:r>
      <w:r w:rsidR="007926E6" w:rsidRPr="00EF2E2D">
        <w:rPr>
          <w:rFonts w:ascii="Times New Roman" w:hAnsi="Times New Roman" w:cs="Times New Roman"/>
          <w:sz w:val="20"/>
          <w:szCs w:val="20"/>
        </w:rPr>
        <w:t xml:space="preserve"> nói riêng, đưa chúng ta gần hơn nữa với sân chơi chung của tư pháp quốc tế thế giới. </w:t>
      </w:r>
      <w:r w:rsidR="00152D06" w:rsidRPr="00EF2E2D">
        <w:rPr>
          <w:rFonts w:ascii="Times New Roman" w:hAnsi="Times New Roman" w:cs="Times New Roman"/>
          <w:sz w:val="20"/>
          <w:szCs w:val="20"/>
        </w:rPr>
        <w:t xml:space="preserve">  </w:t>
      </w:r>
      <w:r w:rsidR="0040481B" w:rsidRPr="00EF2E2D">
        <w:rPr>
          <w:rFonts w:ascii="Times New Roman" w:hAnsi="Times New Roman" w:cs="Times New Roman"/>
          <w:sz w:val="20"/>
          <w:szCs w:val="20"/>
        </w:rPr>
        <w:t xml:space="preserve"> </w:t>
      </w:r>
    </w:p>
    <w:p w:rsidR="006234E8" w:rsidRPr="00EF2E2D" w:rsidRDefault="003D444B" w:rsidP="002106F2">
      <w:pPr>
        <w:spacing w:before="320" w:after="320" w:line="252" w:lineRule="auto"/>
        <w:jc w:val="both"/>
        <w:rPr>
          <w:rFonts w:ascii="Times New Roman" w:hAnsi="Times New Roman" w:cs="Times New Roman"/>
          <w:b/>
          <w:sz w:val="20"/>
          <w:szCs w:val="20"/>
        </w:rPr>
      </w:pPr>
      <w:r w:rsidRPr="00EF2E2D">
        <w:rPr>
          <w:rFonts w:ascii="Times New Roman" w:hAnsi="Times New Roman" w:cs="Times New Roman"/>
          <w:b/>
          <w:sz w:val="20"/>
          <w:szCs w:val="20"/>
        </w:rPr>
        <w:t>Tài liệu tham khảo</w:t>
      </w:r>
    </w:p>
    <w:p w:rsidR="006201F2" w:rsidRPr="00EF2E2D" w:rsidRDefault="006201F2" w:rsidP="002106F2">
      <w:pPr>
        <w:spacing w:before="320" w:after="320" w:line="252" w:lineRule="auto"/>
        <w:jc w:val="both"/>
        <w:rPr>
          <w:rFonts w:ascii="Times New Roman" w:hAnsi="Times New Roman" w:cs="Times New Roman"/>
          <w:sz w:val="20"/>
          <w:szCs w:val="20"/>
        </w:rPr>
      </w:pPr>
      <w:r w:rsidRPr="00EF2E2D">
        <w:rPr>
          <w:rFonts w:ascii="Times New Roman" w:hAnsi="Times New Roman" w:cs="Times New Roman"/>
          <w:sz w:val="20"/>
          <w:szCs w:val="20"/>
        </w:rPr>
        <w:t xml:space="preserve">[1] Xem toàn văn (bản dịch tiếng Anh) tại địa chỉ: </w:t>
      </w:r>
      <w:hyperlink r:id="rId9" w:history="1">
        <w:r w:rsidRPr="00EF2E2D">
          <w:rPr>
            <w:rStyle w:val="Hyperlink"/>
            <w:rFonts w:ascii="Times New Roman" w:hAnsi="Times New Roman" w:cs="Times New Roman"/>
            <w:sz w:val="20"/>
            <w:szCs w:val="20"/>
          </w:rPr>
          <w:t>https://www.hcch.net/en/instruments/conventions</w:t>
        </w:r>
      </w:hyperlink>
    </w:p>
    <w:p w:rsidR="006201F2" w:rsidRPr="00EF2E2D" w:rsidRDefault="006201F2" w:rsidP="002106F2">
      <w:pPr>
        <w:spacing w:before="320" w:after="320" w:line="252" w:lineRule="auto"/>
        <w:jc w:val="both"/>
        <w:rPr>
          <w:rFonts w:ascii="Times New Roman" w:hAnsi="Times New Roman" w:cs="Times New Roman"/>
          <w:sz w:val="20"/>
          <w:szCs w:val="20"/>
        </w:rPr>
      </w:pPr>
      <w:r w:rsidRPr="00EF2E2D">
        <w:rPr>
          <w:rFonts w:ascii="Times New Roman" w:hAnsi="Times New Roman" w:cs="Times New Roman"/>
          <w:sz w:val="20"/>
          <w:szCs w:val="20"/>
        </w:rPr>
        <w:t xml:space="preserve">[2] Bhumika Khatri (2016), </w:t>
      </w:r>
      <w:r w:rsidRPr="00EF2E2D">
        <w:rPr>
          <w:rFonts w:ascii="Times New Roman" w:hAnsi="Times New Roman" w:cs="Times New Roman"/>
          <w:i/>
          <w:sz w:val="20"/>
          <w:szCs w:val="20"/>
        </w:rPr>
        <w:t>A Critical Analysis of the Hague Convention on Choice of Court Agreements</w:t>
      </w:r>
      <w:r w:rsidRPr="00EF2E2D">
        <w:rPr>
          <w:rFonts w:ascii="Times New Roman" w:hAnsi="Times New Roman" w:cs="Times New Roman"/>
          <w:sz w:val="20"/>
          <w:szCs w:val="20"/>
        </w:rPr>
        <w:t>, University of Wellington, pp.6.</w:t>
      </w:r>
    </w:p>
    <w:p w:rsidR="000424D3" w:rsidRPr="00EF2E2D" w:rsidRDefault="000424D3" w:rsidP="002106F2">
      <w:pPr>
        <w:spacing w:before="320" w:after="320" w:line="252" w:lineRule="auto"/>
        <w:jc w:val="both"/>
        <w:rPr>
          <w:rFonts w:ascii="Times New Roman" w:hAnsi="Times New Roman" w:cs="Times New Roman"/>
          <w:sz w:val="20"/>
          <w:szCs w:val="20"/>
        </w:rPr>
      </w:pPr>
      <w:r w:rsidRPr="00EF2E2D">
        <w:rPr>
          <w:rFonts w:ascii="Times New Roman" w:hAnsi="Times New Roman" w:cs="Times New Roman"/>
          <w:sz w:val="20"/>
          <w:szCs w:val="20"/>
        </w:rPr>
        <w:t xml:space="preserve">[3] Xem thêm: </w:t>
      </w:r>
      <w:r w:rsidRPr="00EF2E2D">
        <w:rPr>
          <w:rFonts w:ascii="Times New Roman" w:hAnsi="Times New Roman" w:cs="Times New Roman"/>
          <w:sz w:val="20"/>
          <w:szCs w:val="20"/>
          <w:u w:val="single"/>
        </w:rPr>
        <w:t>https://www.hcch.net/en/instruments/conventions/status-table/?cid=98,</w:t>
      </w:r>
      <w:r w:rsidRPr="00EF2E2D">
        <w:rPr>
          <w:rFonts w:ascii="Times New Roman" w:hAnsi="Times New Roman" w:cs="Times New Roman"/>
          <w:sz w:val="20"/>
          <w:szCs w:val="20"/>
        </w:rPr>
        <w:t xml:space="preserve"> truy cập lần cuối ngày 26/08/2019.</w:t>
      </w:r>
    </w:p>
    <w:p w:rsidR="000424D3" w:rsidRPr="00EF2E2D" w:rsidRDefault="000424D3" w:rsidP="000424D3">
      <w:pPr>
        <w:spacing w:before="320" w:after="320" w:line="252" w:lineRule="auto"/>
        <w:jc w:val="both"/>
        <w:rPr>
          <w:rFonts w:ascii="Times New Roman" w:hAnsi="Times New Roman" w:cs="Times New Roman"/>
          <w:sz w:val="20"/>
          <w:szCs w:val="20"/>
        </w:rPr>
      </w:pPr>
      <w:r w:rsidRPr="00EF2E2D">
        <w:rPr>
          <w:rFonts w:ascii="Times New Roman" w:hAnsi="Times New Roman" w:cs="Times New Roman"/>
          <w:sz w:val="20"/>
          <w:szCs w:val="20"/>
        </w:rPr>
        <w:t xml:space="preserve"> </w:t>
      </w:r>
      <w:r w:rsidR="002275A7" w:rsidRPr="00EF2E2D">
        <w:rPr>
          <w:rFonts w:ascii="Times New Roman" w:hAnsi="Times New Roman" w:cs="Times New Roman"/>
          <w:sz w:val="20"/>
          <w:szCs w:val="20"/>
        </w:rPr>
        <w:t>[4</w:t>
      </w:r>
      <w:r w:rsidRPr="00EF2E2D">
        <w:rPr>
          <w:rFonts w:ascii="Times New Roman" w:hAnsi="Times New Roman" w:cs="Times New Roman"/>
          <w:sz w:val="20"/>
          <w:szCs w:val="20"/>
        </w:rPr>
        <w:t xml:space="preserve">] Xem thêm: </w:t>
      </w:r>
      <w:r w:rsidRPr="00EF2E2D">
        <w:rPr>
          <w:rFonts w:ascii="Times New Roman" w:hAnsi="Times New Roman" w:cs="Times New Roman"/>
          <w:sz w:val="20"/>
          <w:szCs w:val="20"/>
          <w:u w:val="single"/>
        </w:rPr>
        <w:t>http://viac.vn/cac-van-ban-quy-pham-phap-luat/cong-uoc-new-york-ve-cong-nhan-va-thi-.-.-.-a1305.html</w:t>
      </w:r>
      <w:r w:rsidRPr="00EF2E2D">
        <w:rPr>
          <w:rFonts w:ascii="Times New Roman" w:hAnsi="Times New Roman" w:cs="Times New Roman"/>
          <w:sz w:val="20"/>
          <w:szCs w:val="20"/>
        </w:rPr>
        <w:t>, truy cập lần cuối ngày 26/08/2019.</w:t>
      </w:r>
    </w:p>
    <w:p w:rsidR="006201F2" w:rsidRPr="00EF2E2D" w:rsidRDefault="000424D3" w:rsidP="002106F2">
      <w:pPr>
        <w:spacing w:before="320" w:after="320" w:line="252" w:lineRule="auto"/>
        <w:jc w:val="both"/>
        <w:rPr>
          <w:rFonts w:ascii="Times New Roman" w:hAnsi="Times New Roman" w:cs="Times New Roman"/>
          <w:bCs/>
          <w:sz w:val="20"/>
          <w:szCs w:val="20"/>
        </w:rPr>
      </w:pPr>
      <w:r w:rsidRPr="00EF2E2D">
        <w:rPr>
          <w:rFonts w:ascii="Times New Roman" w:hAnsi="Times New Roman" w:cs="Times New Roman"/>
          <w:sz w:val="20"/>
          <w:szCs w:val="20"/>
        </w:rPr>
        <w:t xml:space="preserve"> [5</w:t>
      </w:r>
      <w:r w:rsidR="006201F2" w:rsidRPr="00EF2E2D">
        <w:rPr>
          <w:rFonts w:ascii="Times New Roman" w:hAnsi="Times New Roman" w:cs="Times New Roman"/>
          <w:sz w:val="20"/>
          <w:szCs w:val="20"/>
        </w:rPr>
        <w:t xml:space="preserve">] Xem thêm: Phan Hoài Nam (2016), </w:t>
      </w:r>
      <w:r w:rsidR="006201F2" w:rsidRPr="00EF2E2D">
        <w:rPr>
          <w:rFonts w:ascii="Times New Roman" w:hAnsi="Times New Roman" w:cs="Times New Roman"/>
          <w:bCs/>
          <w:i/>
          <w:sz w:val="20"/>
          <w:szCs w:val="20"/>
        </w:rPr>
        <w:t xml:space="preserve">Công ước Hague 2005 về thỏa thuận lựa chọn </w:t>
      </w:r>
      <w:r w:rsidR="006A0248" w:rsidRPr="00EF2E2D">
        <w:rPr>
          <w:rFonts w:ascii="Times New Roman" w:hAnsi="Times New Roman" w:cs="Times New Roman"/>
          <w:bCs/>
          <w:i/>
          <w:sz w:val="20"/>
          <w:szCs w:val="20"/>
        </w:rPr>
        <w:t xml:space="preserve">Tòa </w:t>
      </w:r>
      <w:proofErr w:type="gramStart"/>
      <w:r w:rsidR="006A0248" w:rsidRPr="00EF2E2D">
        <w:rPr>
          <w:rFonts w:ascii="Times New Roman" w:hAnsi="Times New Roman" w:cs="Times New Roman"/>
          <w:bCs/>
          <w:i/>
          <w:sz w:val="20"/>
          <w:szCs w:val="20"/>
        </w:rPr>
        <w:t>án</w:t>
      </w:r>
      <w:proofErr w:type="gramEnd"/>
      <w:r w:rsidR="006201F2" w:rsidRPr="00EF2E2D">
        <w:rPr>
          <w:rFonts w:ascii="Times New Roman" w:hAnsi="Times New Roman" w:cs="Times New Roman"/>
          <w:bCs/>
          <w:i/>
          <w:sz w:val="20"/>
          <w:szCs w:val="20"/>
        </w:rPr>
        <w:t xml:space="preserve"> và khả năng gia nhập của Việt Nam, </w:t>
      </w:r>
      <w:r w:rsidR="006201F2" w:rsidRPr="00EF2E2D">
        <w:rPr>
          <w:rFonts w:ascii="Times New Roman" w:hAnsi="Times New Roman" w:cs="Times New Roman" w:hint="eastAsia"/>
          <w:bCs/>
          <w:sz w:val="20"/>
          <w:szCs w:val="20"/>
        </w:rPr>
        <w:t>Nghiên cứu lập pháp, Viện nghiên cứu lập pháp, 2016, Số 17(321), tr.23-32</w:t>
      </w:r>
      <w:r w:rsidR="006201F2" w:rsidRPr="00EF2E2D">
        <w:rPr>
          <w:rFonts w:ascii="Times New Roman" w:hAnsi="Times New Roman" w:cs="Times New Roman"/>
          <w:bCs/>
          <w:sz w:val="20"/>
          <w:szCs w:val="20"/>
        </w:rPr>
        <w:t>.</w:t>
      </w:r>
    </w:p>
    <w:p w:rsidR="00DC0C3E" w:rsidRPr="00EF2E2D" w:rsidRDefault="000424D3" w:rsidP="002106F2">
      <w:pPr>
        <w:spacing w:before="320" w:after="320" w:line="252" w:lineRule="auto"/>
        <w:jc w:val="both"/>
        <w:rPr>
          <w:rFonts w:ascii="Times New Roman" w:hAnsi="Times New Roman" w:cs="Times New Roman"/>
          <w:sz w:val="20"/>
          <w:szCs w:val="20"/>
        </w:rPr>
      </w:pPr>
      <w:r w:rsidRPr="00EF2E2D">
        <w:rPr>
          <w:rFonts w:ascii="Times New Roman" w:hAnsi="Times New Roman" w:cs="Times New Roman"/>
          <w:sz w:val="20"/>
          <w:szCs w:val="20"/>
        </w:rPr>
        <w:t>[6</w:t>
      </w:r>
      <w:r w:rsidR="006201F2" w:rsidRPr="00EF2E2D">
        <w:rPr>
          <w:rFonts w:ascii="Times New Roman" w:hAnsi="Times New Roman" w:cs="Times New Roman"/>
          <w:sz w:val="20"/>
          <w:szCs w:val="20"/>
        </w:rPr>
        <w:t xml:space="preserve">] Tiong Min Yeo (2005), </w:t>
      </w:r>
      <w:r w:rsidR="006201F2" w:rsidRPr="00EF2E2D">
        <w:rPr>
          <w:rFonts w:ascii="Times New Roman" w:hAnsi="Times New Roman" w:cs="Times New Roman"/>
          <w:i/>
          <w:sz w:val="20"/>
          <w:szCs w:val="20"/>
        </w:rPr>
        <w:t>“The Contractual Basis of the Enforcement of Exclusive and Non-Exclusive Choice of Court Agreements”</w:t>
      </w:r>
      <w:r w:rsidR="006201F2" w:rsidRPr="00EF2E2D">
        <w:rPr>
          <w:rFonts w:ascii="Times New Roman" w:hAnsi="Times New Roman" w:cs="Times New Roman"/>
          <w:sz w:val="20"/>
          <w:szCs w:val="20"/>
        </w:rPr>
        <w:t xml:space="preserve"> 17 SAcLJ 306, pp.307.</w:t>
      </w:r>
    </w:p>
    <w:p w:rsidR="00402A50" w:rsidRPr="00EF2E2D" w:rsidRDefault="000424D3" w:rsidP="000D50F0">
      <w:pPr>
        <w:spacing w:before="320" w:after="320" w:line="252" w:lineRule="auto"/>
        <w:contextualSpacing/>
        <w:jc w:val="both"/>
        <w:rPr>
          <w:rFonts w:ascii="Times New Roman" w:hAnsi="Times New Roman" w:cs="Times New Roman"/>
          <w:sz w:val="20"/>
          <w:szCs w:val="20"/>
          <w:u w:val="single"/>
        </w:rPr>
      </w:pPr>
      <w:r w:rsidRPr="00EF2E2D">
        <w:rPr>
          <w:rFonts w:ascii="Times New Roman" w:hAnsi="Times New Roman" w:cs="Times New Roman"/>
          <w:sz w:val="20"/>
          <w:szCs w:val="20"/>
        </w:rPr>
        <w:lastRenderedPageBreak/>
        <w:t>[7</w:t>
      </w:r>
      <w:r w:rsidR="00192369" w:rsidRPr="00EF2E2D">
        <w:rPr>
          <w:rFonts w:ascii="Times New Roman" w:hAnsi="Times New Roman" w:cs="Times New Roman"/>
          <w:sz w:val="20"/>
          <w:szCs w:val="20"/>
        </w:rPr>
        <w:t xml:space="preserve">] Xem thêm: Civil Procedure Law of the People's Republic of China (bản dịch tiếng Anh) tại địa chỉ: </w:t>
      </w:r>
      <w:hyperlink r:id="rId10" w:history="1">
        <w:r w:rsidR="00402A50" w:rsidRPr="00EF2E2D">
          <w:rPr>
            <w:rStyle w:val="Hyperlink"/>
            <w:rFonts w:ascii="Times New Roman" w:hAnsi="Times New Roman" w:cs="Times New Roman"/>
            <w:sz w:val="20"/>
            <w:szCs w:val="20"/>
          </w:rPr>
          <w:t>www.wipo.int/edocs/lexdocs/laws/en/cn/cn12en.pdf</w:t>
        </w:r>
      </w:hyperlink>
    </w:p>
    <w:p w:rsidR="00402A50" w:rsidRPr="00EF2E2D" w:rsidRDefault="00402A50" w:rsidP="000D50F0">
      <w:pPr>
        <w:spacing w:before="320" w:after="320" w:line="252" w:lineRule="auto"/>
        <w:contextualSpacing/>
        <w:jc w:val="both"/>
        <w:rPr>
          <w:rFonts w:ascii="Times New Roman" w:hAnsi="Times New Roman" w:cs="Times New Roman"/>
          <w:sz w:val="20"/>
          <w:szCs w:val="20"/>
          <w:u w:val="single"/>
        </w:rPr>
      </w:pPr>
    </w:p>
    <w:p w:rsidR="00402A50" w:rsidRPr="00EF2E2D" w:rsidRDefault="000424D3" w:rsidP="00402A50">
      <w:pPr>
        <w:spacing w:before="320" w:after="320" w:line="252" w:lineRule="auto"/>
        <w:contextualSpacing/>
        <w:jc w:val="both"/>
        <w:rPr>
          <w:rFonts w:ascii="Times New Roman" w:hAnsi="Times New Roman" w:cs="Times New Roman"/>
          <w:sz w:val="20"/>
          <w:szCs w:val="20"/>
        </w:rPr>
      </w:pPr>
      <w:r w:rsidRPr="00EF2E2D">
        <w:rPr>
          <w:rFonts w:ascii="Times New Roman" w:hAnsi="Times New Roman" w:cs="Times New Roman"/>
          <w:sz w:val="20"/>
          <w:szCs w:val="20"/>
        </w:rPr>
        <w:t>[8</w:t>
      </w:r>
      <w:r w:rsidR="00402A50" w:rsidRPr="00EF2E2D">
        <w:rPr>
          <w:rFonts w:ascii="Times New Roman" w:hAnsi="Times New Roman" w:cs="Times New Roman"/>
          <w:sz w:val="20"/>
          <w:szCs w:val="20"/>
        </w:rPr>
        <w:t xml:space="preserve">] Bhumika Khatri (2016), </w:t>
      </w:r>
      <w:r w:rsidR="00402A50" w:rsidRPr="00EF2E2D">
        <w:rPr>
          <w:rFonts w:ascii="Times New Roman" w:hAnsi="Times New Roman" w:cs="Times New Roman"/>
          <w:i/>
          <w:sz w:val="20"/>
          <w:szCs w:val="20"/>
        </w:rPr>
        <w:t>A Critical Analysis of the Hague Convention on Choice of Court Agreements</w:t>
      </w:r>
      <w:r w:rsidR="00402A50" w:rsidRPr="00EF2E2D">
        <w:rPr>
          <w:rFonts w:ascii="Times New Roman" w:hAnsi="Times New Roman" w:cs="Times New Roman"/>
          <w:sz w:val="20"/>
          <w:szCs w:val="20"/>
        </w:rPr>
        <w:t>, University of Wellington, pp.18.</w:t>
      </w:r>
    </w:p>
    <w:p w:rsidR="00192369" w:rsidRPr="00EF2E2D" w:rsidRDefault="00192369" w:rsidP="000D50F0">
      <w:pPr>
        <w:spacing w:before="320" w:after="320" w:line="252" w:lineRule="auto"/>
        <w:contextualSpacing/>
        <w:jc w:val="both"/>
        <w:rPr>
          <w:rFonts w:ascii="Times New Roman" w:hAnsi="Times New Roman" w:cs="Times New Roman"/>
          <w:sz w:val="20"/>
          <w:szCs w:val="20"/>
        </w:rPr>
      </w:pPr>
    </w:p>
    <w:p w:rsidR="00AA50C7" w:rsidRPr="00EF2E2D" w:rsidRDefault="000424D3" w:rsidP="000D50F0">
      <w:pPr>
        <w:spacing w:before="320" w:after="320" w:line="252" w:lineRule="auto"/>
        <w:contextualSpacing/>
        <w:jc w:val="both"/>
        <w:rPr>
          <w:rFonts w:ascii="Times New Roman" w:hAnsi="Times New Roman" w:cs="Times New Roman"/>
          <w:sz w:val="20"/>
          <w:szCs w:val="20"/>
        </w:rPr>
      </w:pPr>
      <w:r w:rsidRPr="00EF2E2D">
        <w:rPr>
          <w:rFonts w:ascii="Times New Roman" w:hAnsi="Times New Roman" w:cs="Times New Roman"/>
          <w:sz w:val="20"/>
          <w:szCs w:val="20"/>
        </w:rPr>
        <w:t>[9</w:t>
      </w:r>
      <w:r w:rsidR="00805524" w:rsidRPr="00EF2E2D">
        <w:rPr>
          <w:rFonts w:ascii="Times New Roman" w:hAnsi="Times New Roman" w:cs="Times New Roman"/>
          <w:sz w:val="20"/>
          <w:szCs w:val="20"/>
        </w:rPr>
        <w:t xml:space="preserve">] Matthew B. Berlin (2007), </w:t>
      </w:r>
      <w:r w:rsidR="00805524" w:rsidRPr="00EF2E2D">
        <w:rPr>
          <w:rFonts w:ascii="Times New Roman" w:hAnsi="Times New Roman" w:cs="Times New Roman"/>
          <w:i/>
          <w:sz w:val="20"/>
          <w:szCs w:val="20"/>
        </w:rPr>
        <w:t>The Hague Convention on Choice of Court Agreements: Creating an International Framework for Recognizing Foreign Judgements</w:t>
      </w:r>
      <w:r w:rsidR="00805524" w:rsidRPr="00EF2E2D">
        <w:rPr>
          <w:rFonts w:ascii="Times New Roman" w:hAnsi="Times New Roman" w:cs="Times New Roman"/>
          <w:sz w:val="20"/>
          <w:szCs w:val="20"/>
        </w:rPr>
        <w:t xml:space="preserve">, Brigham Young University International Law &amp; Management Review, Vol.2, Issue 1, </w:t>
      </w:r>
      <w:proofErr w:type="gramStart"/>
      <w:r w:rsidR="00805524" w:rsidRPr="00EF2E2D">
        <w:rPr>
          <w:rFonts w:ascii="Times New Roman" w:hAnsi="Times New Roman" w:cs="Times New Roman"/>
          <w:sz w:val="20"/>
          <w:szCs w:val="20"/>
        </w:rPr>
        <w:t>Art</w:t>
      </w:r>
      <w:proofErr w:type="gramEnd"/>
      <w:r w:rsidR="00805524" w:rsidRPr="00EF2E2D">
        <w:rPr>
          <w:rFonts w:ascii="Times New Roman" w:hAnsi="Times New Roman" w:cs="Times New Roman"/>
          <w:sz w:val="20"/>
          <w:szCs w:val="20"/>
        </w:rPr>
        <w:t xml:space="preserve"> 3, pp. 66.</w:t>
      </w:r>
    </w:p>
    <w:p w:rsidR="000D50F0" w:rsidRPr="00EF2E2D" w:rsidRDefault="000D50F0" w:rsidP="000D50F0">
      <w:pPr>
        <w:spacing w:before="320" w:after="320" w:line="252" w:lineRule="auto"/>
        <w:contextualSpacing/>
        <w:jc w:val="both"/>
        <w:rPr>
          <w:rFonts w:ascii="Times New Roman" w:hAnsi="Times New Roman" w:cs="Times New Roman"/>
          <w:sz w:val="20"/>
          <w:szCs w:val="20"/>
        </w:rPr>
      </w:pPr>
    </w:p>
    <w:p w:rsidR="00AA50C7" w:rsidRPr="00EF2E2D" w:rsidRDefault="000424D3" w:rsidP="002106F2">
      <w:pPr>
        <w:spacing w:before="320" w:after="320" w:line="252" w:lineRule="auto"/>
        <w:jc w:val="both"/>
        <w:rPr>
          <w:rFonts w:ascii="Times New Roman" w:hAnsi="Times New Roman" w:cs="Times New Roman"/>
          <w:sz w:val="20"/>
          <w:szCs w:val="20"/>
        </w:rPr>
      </w:pPr>
      <w:r w:rsidRPr="00EF2E2D">
        <w:rPr>
          <w:rFonts w:ascii="Times New Roman" w:hAnsi="Times New Roman" w:cs="Times New Roman"/>
          <w:sz w:val="20"/>
          <w:szCs w:val="20"/>
        </w:rPr>
        <w:t>[10</w:t>
      </w:r>
      <w:r w:rsidR="00AA50C7" w:rsidRPr="00EF2E2D">
        <w:rPr>
          <w:rFonts w:ascii="Times New Roman" w:hAnsi="Times New Roman" w:cs="Times New Roman"/>
          <w:sz w:val="20"/>
          <w:szCs w:val="20"/>
        </w:rPr>
        <w:t xml:space="preserve">] Department of Justice of International Law Division (Hong Kong) (2007), </w:t>
      </w:r>
      <w:r w:rsidR="00AA50C7" w:rsidRPr="00EF2E2D">
        <w:rPr>
          <w:rFonts w:ascii="Times New Roman" w:hAnsi="Times New Roman" w:cs="Times New Roman"/>
          <w:i/>
          <w:sz w:val="20"/>
          <w:szCs w:val="20"/>
        </w:rPr>
        <w:t>Consultation Paper on the Hague Convention on Choice of Court Agreements concluded on 30 June 2005,</w:t>
      </w:r>
      <w:r w:rsidR="00AA50C7" w:rsidRPr="00EF2E2D">
        <w:rPr>
          <w:rFonts w:ascii="Times New Roman" w:hAnsi="Times New Roman" w:cs="Times New Roman"/>
          <w:sz w:val="20"/>
          <w:szCs w:val="20"/>
        </w:rPr>
        <w:t xml:space="preserve"> </w:t>
      </w:r>
      <w:hyperlink r:id="rId11" w:history="1">
        <w:r w:rsidR="00AA50C7" w:rsidRPr="00EF2E2D">
          <w:rPr>
            <w:rStyle w:val="Hyperlink"/>
            <w:rFonts w:ascii="Times New Roman" w:hAnsi="Times New Roman" w:cs="Times New Roman"/>
            <w:sz w:val="20"/>
            <w:szCs w:val="20"/>
          </w:rPr>
          <w:t>https://www.doj.gov.hk/eng/public/pdf/consult_hague_convention.pdf</w:t>
        </w:r>
      </w:hyperlink>
      <w:r w:rsidR="00AA50C7" w:rsidRPr="00EF2E2D">
        <w:rPr>
          <w:rFonts w:ascii="Times New Roman" w:hAnsi="Times New Roman" w:cs="Times New Roman"/>
          <w:sz w:val="20"/>
          <w:szCs w:val="20"/>
        </w:rPr>
        <w:t xml:space="preserve">, pp. 17, truy cập lần cuối ngày 25/04/2019.  </w:t>
      </w:r>
    </w:p>
    <w:p w:rsidR="00DC0C3E" w:rsidRPr="00EF2E2D" w:rsidRDefault="000424D3" w:rsidP="002106F2">
      <w:pPr>
        <w:spacing w:before="320" w:after="320" w:line="252" w:lineRule="auto"/>
        <w:jc w:val="both"/>
        <w:rPr>
          <w:rFonts w:ascii="Times New Roman" w:hAnsi="Times New Roman" w:cs="Times New Roman"/>
          <w:i/>
          <w:sz w:val="20"/>
          <w:szCs w:val="20"/>
        </w:rPr>
      </w:pPr>
      <w:r w:rsidRPr="00EF2E2D">
        <w:rPr>
          <w:rFonts w:ascii="Times New Roman" w:hAnsi="Times New Roman" w:cs="Times New Roman"/>
          <w:sz w:val="20"/>
          <w:szCs w:val="20"/>
        </w:rPr>
        <w:t>[11</w:t>
      </w:r>
      <w:r w:rsidR="00DC0C3E" w:rsidRPr="00EF2E2D">
        <w:rPr>
          <w:rFonts w:ascii="Times New Roman" w:hAnsi="Times New Roman" w:cs="Times New Roman"/>
          <w:sz w:val="20"/>
          <w:szCs w:val="20"/>
        </w:rPr>
        <w:t xml:space="preserve">] Nguyên văn Điều 9(d) Công ước Hague 2005 như sau: </w:t>
      </w:r>
      <w:r w:rsidR="00DC0C3E" w:rsidRPr="00EF2E2D">
        <w:rPr>
          <w:rFonts w:ascii="Times New Roman" w:hAnsi="Times New Roman" w:cs="Times New Roman"/>
          <w:i/>
          <w:sz w:val="20"/>
          <w:szCs w:val="20"/>
        </w:rPr>
        <w:t>“the judgment was obtained by fraud in connection with a matter of procedure”.</w:t>
      </w:r>
    </w:p>
    <w:p w:rsidR="00DC0C3E" w:rsidRPr="00EF2E2D" w:rsidRDefault="000424D3" w:rsidP="002106F2">
      <w:pPr>
        <w:spacing w:before="320" w:after="320" w:line="252" w:lineRule="auto"/>
        <w:jc w:val="both"/>
        <w:rPr>
          <w:rFonts w:ascii="Times New Roman" w:hAnsi="Times New Roman" w:cs="Times New Roman"/>
          <w:sz w:val="20"/>
          <w:szCs w:val="20"/>
        </w:rPr>
      </w:pPr>
      <w:r w:rsidRPr="00EF2E2D">
        <w:rPr>
          <w:rFonts w:ascii="Times New Roman" w:hAnsi="Times New Roman" w:cs="Times New Roman"/>
          <w:sz w:val="20"/>
          <w:szCs w:val="20"/>
        </w:rPr>
        <w:t>[12</w:t>
      </w:r>
      <w:r w:rsidR="00805524" w:rsidRPr="00EF2E2D">
        <w:rPr>
          <w:rFonts w:ascii="Times New Roman" w:hAnsi="Times New Roman" w:cs="Times New Roman"/>
          <w:sz w:val="20"/>
          <w:szCs w:val="20"/>
        </w:rPr>
        <w:t xml:space="preserve">] Trevor Hartley and Masato Dogauchi (2013), </w:t>
      </w:r>
      <w:r w:rsidR="00805524" w:rsidRPr="00EF2E2D">
        <w:rPr>
          <w:rFonts w:ascii="Times New Roman" w:hAnsi="Times New Roman" w:cs="Times New Roman"/>
          <w:i/>
          <w:sz w:val="20"/>
          <w:szCs w:val="20"/>
        </w:rPr>
        <w:t>“Explanatory Report on the 2005 Hague Choice of</w:t>
      </w:r>
      <w:r w:rsidR="00805524" w:rsidRPr="00EF2E2D">
        <w:rPr>
          <w:rFonts w:ascii="Times New Roman" w:hAnsi="Times New Roman" w:cs="Times New Roman"/>
          <w:sz w:val="20"/>
          <w:szCs w:val="20"/>
        </w:rPr>
        <w:t xml:space="preserve"> </w:t>
      </w:r>
      <w:r w:rsidR="00805524" w:rsidRPr="00EF2E2D">
        <w:rPr>
          <w:rFonts w:ascii="Times New Roman" w:hAnsi="Times New Roman" w:cs="Times New Roman"/>
          <w:i/>
          <w:sz w:val="20"/>
          <w:szCs w:val="20"/>
        </w:rPr>
        <w:t>Court Agreements Convention”</w:t>
      </w:r>
      <w:r w:rsidR="00805524" w:rsidRPr="00EF2E2D">
        <w:rPr>
          <w:rFonts w:ascii="Times New Roman" w:hAnsi="Times New Roman" w:cs="Times New Roman"/>
          <w:sz w:val="20"/>
          <w:szCs w:val="20"/>
        </w:rPr>
        <w:t xml:space="preserve"> Hague Conference on Private International Law, pp. 831.</w:t>
      </w:r>
    </w:p>
    <w:p w:rsidR="00497FE6" w:rsidRPr="00EF2E2D" w:rsidRDefault="000424D3" w:rsidP="002106F2">
      <w:pPr>
        <w:spacing w:before="320" w:after="320" w:line="252" w:lineRule="auto"/>
        <w:jc w:val="both"/>
        <w:rPr>
          <w:rFonts w:ascii="Times New Roman" w:hAnsi="Times New Roman" w:cs="Times New Roman"/>
          <w:sz w:val="20"/>
          <w:szCs w:val="20"/>
        </w:rPr>
      </w:pPr>
      <w:r w:rsidRPr="00EF2E2D">
        <w:rPr>
          <w:rFonts w:ascii="Times New Roman" w:hAnsi="Times New Roman" w:cs="Times New Roman"/>
          <w:sz w:val="20"/>
          <w:szCs w:val="20"/>
        </w:rPr>
        <w:t>[13</w:t>
      </w:r>
      <w:r w:rsidR="00497FE6" w:rsidRPr="00EF2E2D">
        <w:rPr>
          <w:rFonts w:ascii="Times New Roman" w:hAnsi="Times New Roman" w:cs="Times New Roman"/>
          <w:sz w:val="20"/>
          <w:szCs w:val="20"/>
        </w:rPr>
        <w:t xml:space="preserve">] Danh mục các Hiệp định tương trợ tư pháp được ký kết giữa Việt Nam và các nước, xem thêm tại: </w:t>
      </w:r>
      <w:hyperlink r:id="rId12" w:history="1">
        <w:r w:rsidR="00497FE6" w:rsidRPr="00EF2E2D">
          <w:rPr>
            <w:rStyle w:val="Hyperlink"/>
            <w:rFonts w:ascii="Times New Roman" w:hAnsi="Times New Roman" w:cs="Times New Roman"/>
            <w:sz w:val="20"/>
            <w:szCs w:val="20"/>
          </w:rPr>
          <w:t>https://lanhsuvietnam.gov.vn/Lists/BaiViet/B%C3%A0i%20vi%E1%BA%BFt/DispForm.aspx?List=dc7c7d75%2D6a32%2D4215%2Dafeb%2D47d4bee70eee&amp;ID=414</w:t>
        </w:r>
      </w:hyperlink>
    </w:p>
    <w:p w:rsidR="00DC0C3E" w:rsidRPr="00DC0C3E" w:rsidRDefault="000424D3" w:rsidP="002106F2">
      <w:pPr>
        <w:spacing w:before="320" w:after="320" w:line="252" w:lineRule="auto"/>
        <w:jc w:val="both"/>
        <w:rPr>
          <w:rFonts w:ascii="Times New Roman" w:hAnsi="Times New Roman" w:cs="Times New Roman"/>
          <w:sz w:val="20"/>
          <w:szCs w:val="20"/>
        </w:rPr>
      </w:pPr>
      <w:r w:rsidRPr="00EF2E2D">
        <w:rPr>
          <w:rFonts w:ascii="Times New Roman" w:hAnsi="Times New Roman" w:cs="Times New Roman"/>
          <w:sz w:val="20"/>
          <w:szCs w:val="20"/>
        </w:rPr>
        <w:t>[14</w:t>
      </w:r>
      <w:r w:rsidR="00DC0C3E" w:rsidRPr="00EF2E2D">
        <w:rPr>
          <w:rFonts w:ascii="Times New Roman" w:hAnsi="Times New Roman" w:cs="Times New Roman"/>
          <w:sz w:val="20"/>
          <w:szCs w:val="20"/>
        </w:rPr>
        <w:t xml:space="preserve">] Xem thêm: Bành Quốc Tuấn (2012), </w:t>
      </w:r>
      <w:r w:rsidR="00DC0C3E" w:rsidRPr="00EF2E2D">
        <w:rPr>
          <w:rFonts w:ascii="Times New Roman" w:hAnsi="Times New Roman" w:cs="Times New Roman"/>
          <w:i/>
          <w:sz w:val="20"/>
          <w:szCs w:val="20"/>
        </w:rPr>
        <w:t xml:space="preserve">Quyền thỏa thuận lựa chọn </w:t>
      </w:r>
      <w:r w:rsidR="006A0248" w:rsidRPr="00EF2E2D">
        <w:rPr>
          <w:rFonts w:ascii="Times New Roman" w:hAnsi="Times New Roman" w:cs="Times New Roman"/>
          <w:i/>
          <w:sz w:val="20"/>
          <w:szCs w:val="20"/>
        </w:rPr>
        <w:t xml:space="preserve">Tòa </w:t>
      </w:r>
      <w:proofErr w:type="gramStart"/>
      <w:r w:rsidR="006A0248" w:rsidRPr="00EF2E2D">
        <w:rPr>
          <w:rFonts w:ascii="Times New Roman" w:hAnsi="Times New Roman" w:cs="Times New Roman"/>
          <w:i/>
          <w:sz w:val="20"/>
          <w:szCs w:val="20"/>
        </w:rPr>
        <w:t>án</w:t>
      </w:r>
      <w:proofErr w:type="gramEnd"/>
      <w:r w:rsidR="00DC0C3E" w:rsidRPr="00EF2E2D">
        <w:rPr>
          <w:rFonts w:ascii="Times New Roman" w:hAnsi="Times New Roman" w:cs="Times New Roman"/>
          <w:i/>
          <w:sz w:val="20"/>
          <w:szCs w:val="20"/>
        </w:rPr>
        <w:t xml:space="preserve"> giải quyết tranh chấp dân sự có yếu tố nước ngoài,</w:t>
      </w:r>
      <w:r w:rsidR="00DC0C3E" w:rsidRPr="00EF2E2D">
        <w:rPr>
          <w:rFonts w:ascii="Times New Roman" w:hAnsi="Times New Roman" w:cs="Times New Roman"/>
          <w:sz w:val="20"/>
          <w:szCs w:val="20"/>
        </w:rPr>
        <w:t xml:space="preserve"> Tạp chí Khoa học ĐHQGHN, Luật học 28 (2012) 169‐179, tr. 176.</w:t>
      </w:r>
      <w:r w:rsidR="00DC0C3E" w:rsidRPr="00DC0C3E">
        <w:rPr>
          <w:rFonts w:ascii="Times New Roman" w:hAnsi="Times New Roman" w:cs="Times New Roman"/>
          <w:sz w:val="20"/>
          <w:szCs w:val="20"/>
        </w:rPr>
        <w:t xml:space="preserve"> </w:t>
      </w:r>
    </w:p>
    <w:p w:rsidR="006201F2" w:rsidRPr="006201F2" w:rsidRDefault="006201F2" w:rsidP="002106F2">
      <w:pPr>
        <w:spacing w:before="320" w:after="320" w:line="252" w:lineRule="auto"/>
        <w:jc w:val="both"/>
        <w:rPr>
          <w:rFonts w:ascii="Times New Roman" w:hAnsi="Times New Roman" w:cs="Times New Roman"/>
          <w:sz w:val="20"/>
          <w:szCs w:val="20"/>
        </w:rPr>
      </w:pPr>
      <w:r w:rsidRPr="006201F2">
        <w:rPr>
          <w:rFonts w:ascii="Times New Roman" w:hAnsi="Times New Roman" w:cs="Times New Roman"/>
          <w:sz w:val="20"/>
          <w:szCs w:val="20"/>
        </w:rPr>
        <w:br/>
      </w:r>
      <w:r w:rsidRPr="006201F2">
        <w:rPr>
          <w:rFonts w:ascii="Times New Roman" w:hAnsi="Times New Roman" w:cs="Times New Roman"/>
          <w:sz w:val="20"/>
          <w:szCs w:val="20"/>
        </w:rPr>
        <w:br/>
      </w:r>
    </w:p>
    <w:p w:rsidR="002B6003" w:rsidRPr="00261C68" w:rsidRDefault="002B6003" w:rsidP="002106F2">
      <w:pPr>
        <w:spacing w:before="320" w:after="320" w:line="252" w:lineRule="auto"/>
        <w:jc w:val="both"/>
        <w:rPr>
          <w:rFonts w:ascii="Times New Roman" w:hAnsi="Times New Roman" w:cs="Times New Roman"/>
          <w:i/>
          <w:sz w:val="20"/>
          <w:szCs w:val="20"/>
        </w:rPr>
      </w:pPr>
    </w:p>
    <w:sectPr w:rsidR="002B6003" w:rsidRPr="00261C68" w:rsidSect="00B05A9C">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B58" w:rsidRDefault="00AB1B58" w:rsidP="002D2967">
      <w:pPr>
        <w:spacing w:after="0" w:line="240" w:lineRule="auto"/>
      </w:pPr>
      <w:r>
        <w:separator/>
      </w:r>
    </w:p>
  </w:endnote>
  <w:endnote w:type="continuationSeparator" w:id="0">
    <w:p w:rsidR="00AB1B58" w:rsidRDefault="00AB1B58" w:rsidP="002D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808909"/>
      <w:docPartObj>
        <w:docPartGallery w:val="Page Numbers (Bottom of Page)"/>
        <w:docPartUnique/>
      </w:docPartObj>
    </w:sdtPr>
    <w:sdtEndPr>
      <w:rPr>
        <w:noProof/>
      </w:rPr>
    </w:sdtEndPr>
    <w:sdtContent>
      <w:p w:rsidR="00C8559C" w:rsidRDefault="00C8559C">
        <w:pPr>
          <w:pStyle w:val="Footer"/>
          <w:jc w:val="center"/>
        </w:pPr>
        <w:r>
          <w:fldChar w:fldCharType="begin"/>
        </w:r>
        <w:r>
          <w:instrText xml:space="preserve"> PAGE   \* MERGEFORMAT </w:instrText>
        </w:r>
        <w:r>
          <w:fldChar w:fldCharType="separate"/>
        </w:r>
        <w:r w:rsidR="00F72BF2">
          <w:rPr>
            <w:noProof/>
          </w:rPr>
          <w:t>1</w:t>
        </w:r>
        <w:r>
          <w:rPr>
            <w:noProof/>
          </w:rPr>
          <w:fldChar w:fldCharType="end"/>
        </w:r>
      </w:p>
    </w:sdtContent>
  </w:sdt>
  <w:p w:rsidR="00C8559C" w:rsidRDefault="00C855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B58" w:rsidRDefault="00AB1B58" w:rsidP="002D2967">
      <w:pPr>
        <w:spacing w:after="0" w:line="240" w:lineRule="auto"/>
      </w:pPr>
      <w:r>
        <w:separator/>
      </w:r>
    </w:p>
  </w:footnote>
  <w:footnote w:type="continuationSeparator" w:id="0">
    <w:p w:rsidR="00AB1B58" w:rsidRDefault="00AB1B58" w:rsidP="002D2967">
      <w:pPr>
        <w:spacing w:after="0" w:line="240" w:lineRule="auto"/>
      </w:pPr>
      <w:r>
        <w:continuationSeparator/>
      </w:r>
    </w:p>
  </w:footnote>
  <w:footnote w:id="1">
    <w:p w:rsidR="00C8559C" w:rsidRPr="00CA01E3" w:rsidRDefault="00C8559C" w:rsidP="00CA01E3">
      <w:pPr>
        <w:pStyle w:val="FootnoteText"/>
        <w:jc w:val="both"/>
        <w:rPr>
          <w:rFonts w:ascii="Times New Roman" w:hAnsi="Times New Roman" w:cs="Times New Roman"/>
        </w:rPr>
      </w:pPr>
      <w:r w:rsidRPr="00CA01E3">
        <w:rPr>
          <w:rStyle w:val="FootnoteReference"/>
          <w:rFonts w:ascii="Times New Roman" w:hAnsi="Times New Roman" w:cs="Times New Roman"/>
        </w:rPr>
        <w:t>*</w:t>
      </w:r>
      <w:r w:rsidRPr="00CA01E3">
        <w:rPr>
          <w:rFonts w:ascii="Times New Roman" w:hAnsi="Times New Roman" w:cs="Times New Roman"/>
        </w:rPr>
        <w:t xml:space="preserve"> Giảng viên Khoa Luật, trường Đại học Kinh tế - Luật</w:t>
      </w:r>
    </w:p>
    <w:p w:rsidR="00C8559C" w:rsidRPr="00CA01E3" w:rsidRDefault="00C8559C" w:rsidP="00CA01E3">
      <w:pPr>
        <w:pStyle w:val="FootnoteText"/>
        <w:jc w:val="both"/>
        <w:rPr>
          <w:rFonts w:ascii="Times New Roman" w:hAnsi="Times New Roman" w:cs="Times New Roman"/>
        </w:rPr>
      </w:pPr>
      <w:r w:rsidRPr="00CA01E3">
        <w:rPr>
          <w:rFonts w:ascii="Times New Roman" w:hAnsi="Times New Roman" w:cs="Times New Roman"/>
        </w:rPr>
        <w:t>Email: Thaonmp@uel.edu.vn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67327"/>
    <w:multiLevelType w:val="hybridMultilevel"/>
    <w:tmpl w:val="BB32279A"/>
    <w:lvl w:ilvl="0" w:tplc="7BEA53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027E1"/>
    <w:multiLevelType w:val="hybridMultilevel"/>
    <w:tmpl w:val="85EAC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7A057A"/>
    <w:multiLevelType w:val="hybridMultilevel"/>
    <w:tmpl w:val="9F9824D4"/>
    <w:lvl w:ilvl="0" w:tplc="FEA82ABA">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030113"/>
    <w:multiLevelType w:val="hybridMultilevel"/>
    <w:tmpl w:val="C8D2C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AD4F17"/>
    <w:multiLevelType w:val="hybridMultilevel"/>
    <w:tmpl w:val="3F74CE5A"/>
    <w:lvl w:ilvl="0" w:tplc="11C0586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AB1DEF"/>
    <w:multiLevelType w:val="hybridMultilevel"/>
    <w:tmpl w:val="DCC4F0B8"/>
    <w:lvl w:ilvl="0" w:tplc="730E79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D13392"/>
    <w:multiLevelType w:val="hybridMultilevel"/>
    <w:tmpl w:val="03DC6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ED1F93"/>
    <w:multiLevelType w:val="hybridMultilevel"/>
    <w:tmpl w:val="AB08D74C"/>
    <w:lvl w:ilvl="0" w:tplc="1FFC64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041D35"/>
    <w:multiLevelType w:val="hybridMultilevel"/>
    <w:tmpl w:val="0812F2A4"/>
    <w:lvl w:ilvl="0" w:tplc="C04EE6F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52360C"/>
    <w:multiLevelType w:val="hybridMultilevel"/>
    <w:tmpl w:val="7F8A62B2"/>
    <w:lvl w:ilvl="0" w:tplc="EDCC36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E674F9"/>
    <w:multiLevelType w:val="hybridMultilevel"/>
    <w:tmpl w:val="DEE23652"/>
    <w:lvl w:ilvl="0" w:tplc="9B22E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1"/>
  </w:num>
  <w:num w:numId="5">
    <w:abstractNumId w:val="9"/>
  </w:num>
  <w:num w:numId="6">
    <w:abstractNumId w:val="7"/>
  </w:num>
  <w:num w:numId="7">
    <w:abstractNumId w:val="2"/>
  </w:num>
  <w:num w:numId="8">
    <w:abstractNumId w:val="4"/>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967"/>
    <w:rsid w:val="00014B6A"/>
    <w:rsid w:val="00016637"/>
    <w:rsid w:val="00026C7E"/>
    <w:rsid w:val="0003267E"/>
    <w:rsid w:val="00037358"/>
    <w:rsid w:val="000424D3"/>
    <w:rsid w:val="000510CC"/>
    <w:rsid w:val="00056C11"/>
    <w:rsid w:val="00063347"/>
    <w:rsid w:val="000754D8"/>
    <w:rsid w:val="00092D1D"/>
    <w:rsid w:val="000A60DF"/>
    <w:rsid w:val="000B2812"/>
    <w:rsid w:val="000B4609"/>
    <w:rsid w:val="000C5F81"/>
    <w:rsid w:val="000D2B1C"/>
    <w:rsid w:val="000D50F0"/>
    <w:rsid w:val="000D6CC0"/>
    <w:rsid w:val="000D74E6"/>
    <w:rsid w:val="000D76B3"/>
    <w:rsid w:val="000F0B77"/>
    <w:rsid w:val="000F3545"/>
    <w:rsid w:val="000F3C48"/>
    <w:rsid w:val="001002E8"/>
    <w:rsid w:val="001005B3"/>
    <w:rsid w:val="00100E86"/>
    <w:rsid w:val="00106BE9"/>
    <w:rsid w:val="00117B0E"/>
    <w:rsid w:val="0012188D"/>
    <w:rsid w:val="00121F78"/>
    <w:rsid w:val="00146296"/>
    <w:rsid w:val="00152D06"/>
    <w:rsid w:val="00153969"/>
    <w:rsid w:val="001562DE"/>
    <w:rsid w:val="00160D63"/>
    <w:rsid w:val="001756AA"/>
    <w:rsid w:val="001822B9"/>
    <w:rsid w:val="00192369"/>
    <w:rsid w:val="0019680D"/>
    <w:rsid w:val="001A3FDC"/>
    <w:rsid w:val="001D7F85"/>
    <w:rsid w:val="001E7D2B"/>
    <w:rsid w:val="0020747B"/>
    <w:rsid w:val="002106F2"/>
    <w:rsid w:val="00211778"/>
    <w:rsid w:val="002133F3"/>
    <w:rsid w:val="00214AFC"/>
    <w:rsid w:val="002166B7"/>
    <w:rsid w:val="00216986"/>
    <w:rsid w:val="00220E85"/>
    <w:rsid w:val="002275A7"/>
    <w:rsid w:val="00227CB7"/>
    <w:rsid w:val="00231D04"/>
    <w:rsid w:val="00237BC3"/>
    <w:rsid w:val="00240FBA"/>
    <w:rsid w:val="002415C4"/>
    <w:rsid w:val="002442C3"/>
    <w:rsid w:val="00245D95"/>
    <w:rsid w:val="002478F7"/>
    <w:rsid w:val="0025614C"/>
    <w:rsid w:val="00256268"/>
    <w:rsid w:val="00261C68"/>
    <w:rsid w:val="00280C5D"/>
    <w:rsid w:val="002849FF"/>
    <w:rsid w:val="002852FD"/>
    <w:rsid w:val="002863D7"/>
    <w:rsid w:val="002A5FAF"/>
    <w:rsid w:val="002B6003"/>
    <w:rsid w:val="002C6F98"/>
    <w:rsid w:val="002D2967"/>
    <w:rsid w:val="002E06EE"/>
    <w:rsid w:val="002E1C10"/>
    <w:rsid w:val="002E396A"/>
    <w:rsid w:val="002E5489"/>
    <w:rsid w:val="00300BB8"/>
    <w:rsid w:val="003166BA"/>
    <w:rsid w:val="00316A72"/>
    <w:rsid w:val="0032682F"/>
    <w:rsid w:val="00352C99"/>
    <w:rsid w:val="00354959"/>
    <w:rsid w:val="00377A6C"/>
    <w:rsid w:val="00383CFC"/>
    <w:rsid w:val="00384D07"/>
    <w:rsid w:val="0038617C"/>
    <w:rsid w:val="00392D8D"/>
    <w:rsid w:val="00394EE4"/>
    <w:rsid w:val="003A29F5"/>
    <w:rsid w:val="003B3656"/>
    <w:rsid w:val="003B3F44"/>
    <w:rsid w:val="003B4952"/>
    <w:rsid w:val="003B4F7C"/>
    <w:rsid w:val="003B6063"/>
    <w:rsid w:val="003B6B2F"/>
    <w:rsid w:val="003C5DD6"/>
    <w:rsid w:val="003D0246"/>
    <w:rsid w:val="003D1410"/>
    <w:rsid w:val="003D444B"/>
    <w:rsid w:val="003D44F0"/>
    <w:rsid w:val="003E50D9"/>
    <w:rsid w:val="003E6FFB"/>
    <w:rsid w:val="00402A50"/>
    <w:rsid w:val="0040481B"/>
    <w:rsid w:val="004170A9"/>
    <w:rsid w:val="00417B0C"/>
    <w:rsid w:val="00421B39"/>
    <w:rsid w:val="00432C51"/>
    <w:rsid w:val="00432C85"/>
    <w:rsid w:val="00435A40"/>
    <w:rsid w:val="00451A4D"/>
    <w:rsid w:val="00451CB5"/>
    <w:rsid w:val="00463B61"/>
    <w:rsid w:val="00482989"/>
    <w:rsid w:val="00495E27"/>
    <w:rsid w:val="00497FE6"/>
    <w:rsid w:val="004A7EA2"/>
    <w:rsid w:val="004C2BEF"/>
    <w:rsid w:val="004D0BF6"/>
    <w:rsid w:val="004D2531"/>
    <w:rsid w:val="004D7BB6"/>
    <w:rsid w:val="004E2CE0"/>
    <w:rsid w:val="004F58EC"/>
    <w:rsid w:val="005036B1"/>
    <w:rsid w:val="005047C8"/>
    <w:rsid w:val="005049B6"/>
    <w:rsid w:val="00505754"/>
    <w:rsid w:val="00510A76"/>
    <w:rsid w:val="0051792D"/>
    <w:rsid w:val="00520A63"/>
    <w:rsid w:val="005232BF"/>
    <w:rsid w:val="00524836"/>
    <w:rsid w:val="005273FB"/>
    <w:rsid w:val="00536677"/>
    <w:rsid w:val="0053751D"/>
    <w:rsid w:val="00554072"/>
    <w:rsid w:val="00555ADD"/>
    <w:rsid w:val="00574581"/>
    <w:rsid w:val="0058101C"/>
    <w:rsid w:val="005829FE"/>
    <w:rsid w:val="005917DB"/>
    <w:rsid w:val="005A58AF"/>
    <w:rsid w:val="005B2F07"/>
    <w:rsid w:val="005C0055"/>
    <w:rsid w:val="005C02B6"/>
    <w:rsid w:val="005C1137"/>
    <w:rsid w:val="005C352F"/>
    <w:rsid w:val="005C49E8"/>
    <w:rsid w:val="005D0B00"/>
    <w:rsid w:val="005E396C"/>
    <w:rsid w:val="005F039A"/>
    <w:rsid w:val="005F2CA2"/>
    <w:rsid w:val="005F545A"/>
    <w:rsid w:val="00602EC6"/>
    <w:rsid w:val="00603E36"/>
    <w:rsid w:val="00605F93"/>
    <w:rsid w:val="006157C0"/>
    <w:rsid w:val="006201F2"/>
    <w:rsid w:val="006234E8"/>
    <w:rsid w:val="006313B9"/>
    <w:rsid w:val="00632F7C"/>
    <w:rsid w:val="00634CBB"/>
    <w:rsid w:val="00646A30"/>
    <w:rsid w:val="00653B8D"/>
    <w:rsid w:val="0067316D"/>
    <w:rsid w:val="00674641"/>
    <w:rsid w:val="00690A90"/>
    <w:rsid w:val="00691545"/>
    <w:rsid w:val="00691C28"/>
    <w:rsid w:val="006967C3"/>
    <w:rsid w:val="006A0248"/>
    <w:rsid w:val="006A3951"/>
    <w:rsid w:val="006B1D01"/>
    <w:rsid w:val="006B479A"/>
    <w:rsid w:val="006B6B17"/>
    <w:rsid w:val="006D11B4"/>
    <w:rsid w:val="006D700B"/>
    <w:rsid w:val="006E0216"/>
    <w:rsid w:val="006E09C9"/>
    <w:rsid w:val="006E4C41"/>
    <w:rsid w:val="006E556F"/>
    <w:rsid w:val="006E6E67"/>
    <w:rsid w:val="006F7C3D"/>
    <w:rsid w:val="00700C02"/>
    <w:rsid w:val="007012CA"/>
    <w:rsid w:val="00701D59"/>
    <w:rsid w:val="00705AD0"/>
    <w:rsid w:val="0070676F"/>
    <w:rsid w:val="00710FEA"/>
    <w:rsid w:val="0072523E"/>
    <w:rsid w:val="00725EC0"/>
    <w:rsid w:val="00734EBB"/>
    <w:rsid w:val="00745775"/>
    <w:rsid w:val="00750C54"/>
    <w:rsid w:val="007519A7"/>
    <w:rsid w:val="00767636"/>
    <w:rsid w:val="007772C0"/>
    <w:rsid w:val="0078142C"/>
    <w:rsid w:val="00785321"/>
    <w:rsid w:val="00786FE8"/>
    <w:rsid w:val="00790D75"/>
    <w:rsid w:val="00792178"/>
    <w:rsid w:val="007926E6"/>
    <w:rsid w:val="007938AD"/>
    <w:rsid w:val="007A7174"/>
    <w:rsid w:val="007B7550"/>
    <w:rsid w:val="007C3E3A"/>
    <w:rsid w:val="007D2BC0"/>
    <w:rsid w:val="007E4121"/>
    <w:rsid w:val="007E5BAB"/>
    <w:rsid w:val="007E6A5F"/>
    <w:rsid w:val="007E6EF0"/>
    <w:rsid w:val="007F3BBB"/>
    <w:rsid w:val="00802747"/>
    <w:rsid w:val="00805524"/>
    <w:rsid w:val="00816FA6"/>
    <w:rsid w:val="00820596"/>
    <w:rsid w:val="00823A95"/>
    <w:rsid w:val="00824EC4"/>
    <w:rsid w:val="00850482"/>
    <w:rsid w:val="0085262F"/>
    <w:rsid w:val="00852AE0"/>
    <w:rsid w:val="008775A2"/>
    <w:rsid w:val="00877BF9"/>
    <w:rsid w:val="00891016"/>
    <w:rsid w:val="00894959"/>
    <w:rsid w:val="00894977"/>
    <w:rsid w:val="00896838"/>
    <w:rsid w:val="008A1D44"/>
    <w:rsid w:val="008A2E50"/>
    <w:rsid w:val="008A365E"/>
    <w:rsid w:val="008A690F"/>
    <w:rsid w:val="008B2B17"/>
    <w:rsid w:val="008C14F4"/>
    <w:rsid w:val="008C6DCF"/>
    <w:rsid w:val="008C7BF7"/>
    <w:rsid w:val="008E434A"/>
    <w:rsid w:val="008F35A0"/>
    <w:rsid w:val="008F53F2"/>
    <w:rsid w:val="0090148E"/>
    <w:rsid w:val="009062F0"/>
    <w:rsid w:val="00912DD5"/>
    <w:rsid w:val="00915EB3"/>
    <w:rsid w:val="009160B9"/>
    <w:rsid w:val="00916E18"/>
    <w:rsid w:val="00921169"/>
    <w:rsid w:val="00932124"/>
    <w:rsid w:val="00932ADB"/>
    <w:rsid w:val="00941E49"/>
    <w:rsid w:val="009467FA"/>
    <w:rsid w:val="00947CC0"/>
    <w:rsid w:val="009672D9"/>
    <w:rsid w:val="00976314"/>
    <w:rsid w:val="00980D24"/>
    <w:rsid w:val="009A4BF2"/>
    <w:rsid w:val="009D67CD"/>
    <w:rsid w:val="009E1A83"/>
    <w:rsid w:val="009E2B55"/>
    <w:rsid w:val="009E366F"/>
    <w:rsid w:val="009E37AB"/>
    <w:rsid w:val="009F3502"/>
    <w:rsid w:val="009F4BEC"/>
    <w:rsid w:val="00A03DA1"/>
    <w:rsid w:val="00A114FD"/>
    <w:rsid w:val="00A12D01"/>
    <w:rsid w:val="00A142B6"/>
    <w:rsid w:val="00A34523"/>
    <w:rsid w:val="00A4016A"/>
    <w:rsid w:val="00A626C9"/>
    <w:rsid w:val="00A74DFF"/>
    <w:rsid w:val="00A9501F"/>
    <w:rsid w:val="00AA05D2"/>
    <w:rsid w:val="00AA3C75"/>
    <w:rsid w:val="00AA3E74"/>
    <w:rsid w:val="00AA404C"/>
    <w:rsid w:val="00AA50C7"/>
    <w:rsid w:val="00AB06D8"/>
    <w:rsid w:val="00AB1B58"/>
    <w:rsid w:val="00AB3CD9"/>
    <w:rsid w:val="00AE536F"/>
    <w:rsid w:val="00AF12C4"/>
    <w:rsid w:val="00B01888"/>
    <w:rsid w:val="00B05A9C"/>
    <w:rsid w:val="00B1045D"/>
    <w:rsid w:val="00B15EED"/>
    <w:rsid w:val="00B24612"/>
    <w:rsid w:val="00B266EE"/>
    <w:rsid w:val="00B34998"/>
    <w:rsid w:val="00B46BDE"/>
    <w:rsid w:val="00B50FFD"/>
    <w:rsid w:val="00B530EA"/>
    <w:rsid w:val="00B57331"/>
    <w:rsid w:val="00B64F50"/>
    <w:rsid w:val="00B670C2"/>
    <w:rsid w:val="00B71D9E"/>
    <w:rsid w:val="00B7303B"/>
    <w:rsid w:val="00B73340"/>
    <w:rsid w:val="00B75B5D"/>
    <w:rsid w:val="00B77D06"/>
    <w:rsid w:val="00B80639"/>
    <w:rsid w:val="00B81FBA"/>
    <w:rsid w:val="00B9247B"/>
    <w:rsid w:val="00B9623E"/>
    <w:rsid w:val="00BA746A"/>
    <w:rsid w:val="00BB2F6D"/>
    <w:rsid w:val="00BB336B"/>
    <w:rsid w:val="00BB4ED9"/>
    <w:rsid w:val="00BC5655"/>
    <w:rsid w:val="00BD06E8"/>
    <w:rsid w:val="00BE31F0"/>
    <w:rsid w:val="00BF0BDD"/>
    <w:rsid w:val="00C06189"/>
    <w:rsid w:val="00C078A1"/>
    <w:rsid w:val="00C15759"/>
    <w:rsid w:val="00C2395D"/>
    <w:rsid w:val="00C2632D"/>
    <w:rsid w:val="00C36AFE"/>
    <w:rsid w:val="00C4796A"/>
    <w:rsid w:val="00C504BA"/>
    <w:rsid w:val="00C520C8"/>
    <w:rsid w:val="00C83063"/>
    <w:rsid w:val="00C8559C"/>
    <w:rsid w:val="00C85D58"/>
    <w:rsid w:val="00C9063D"/>
    <w:rsid w:val="00C92C7F"/>
    <w:rsid w:val="00C9715B"/>
    <w:rsid w:val="00CA01E3"/>
    <w:rsid w:val="00CB1FF2"/>
    <w:rsid w:val="00CB293D"/>
    <w:rsid w:val="00CC0636"/>
    <w:rsid w:val="00CC0CF4"/>
    <w:rsid w:val="00CF4824"/>
    <w:rsid w:val="00D0580F"/>
    <w:rsid w:val="00D05845"/>
    <w:rsid w:val="00D104F2"/>
    <w:rsid w:val="00D35433"/>
    <w:rsid w:val="00D44E79"/>
    <w:rsid w:val="00D6292D"/>
    <w:rsid w:val="00D67FD3"/>
    <w:rsid w:val="00D80608"/>
    <w:rsid w:val="00D9527D"/>
    <w:rsid w:val="00DA7F5F"/>
    <w:rsid w:val="00DB6EB4"/>
    <w:rsid w:val="00DC0C3E"/>
    <w:rsid w:val="00DC4F3D"/>
    <w:rsid w:val="00DD32C8"/>
    <w:rsid w:val="00DD3EDE"/>
    <w:rsid w:val="00DD42E5"/>
    <w:rsid w:val="00DD4BBC"/>
    <w:rsid w:val="00DD65B5"/>
    <w:rsid w:val="00DD7715"/>
    <w:rsid w:val="00DF56EB"/>
    <w:rsid w:val="00DF6573"/>
    <w:rsid w:val="00DF6B8D"/>
    <w:rsid w:val="00E17661"/>
    <w:rsid w:val="00E30E03"/>
    <w:rsid w:val="00E373F3"/>
    <w:rsid w:val="00E50232"/>
    <w:rsid w:val="00E50C75"/>
    <w:rsid w:val="00E53EB3"/>
    <w:rsid w:val="00E55162"/>
    <w:rsid w:val="00E57B8D"/>
    <w:rsid w:val="00E7047A"/>
    <w:rsid w:val="00E71141"/>
    <w:rsid w:val="00E71AFA"/>
    <w:rsid w:val="00E729E2"/>
    <w:rsid w:val="00E77C9A"/>
    <w:rsid w:val="00E80F85"/>
    <w:rsid w:val="00E87113"/>
    <w:rsid w:val="00E92215"/>
    <w:rsid w:val="00EA0CD2"/>
    <w:rsid w:val="00EA1C4E"/>
    <w:rsid w:val="00EA2BEC"/>
    <w:rsid w:val="00EB6025"/>
    <w:rsid w:val="00EB725F"/>
    <w:rsid w:val="00EF2E2D"/>
    <w:rsid w:val="00F00012"/>
    <w:rsid w:val="00F032AF"/>
    <w:rsid w:val="00F0692D"/>
    <w:rsid w:val="00F12E1A"/>
    <w:rsid w:val="00F36034"/>
    <w:rsid w:val="00F43D2E"/>
    <w:rsid w:val="00F571FA"/>
    <w:rsid w:val="00F62352"/>
    <w:rsid w:val="00F71585"/>
    <w:rsid w:val="00F72BF2"/>
    <w:rsid w:val="00F75EC5"/>
    <w:rsid w:val="00F80404"/>
    <w:rsid w:val="00F85452"/>
    <w:rsid w:val="00F92A10"/>
    <w:rsid w:val="00F94F7B"/>
    <w:rsid w:val="00F95976"/>
    <w:rsid w:val="00FC0C69"/>
    <w:rsid w:val="00FC1B34"/>
    <w:rsid w:val="00FD12CB"/>
    <w:rsid w:val="00FD284E"/>
    <w:rsid w:val="00FD6164"/>
    <w:rsid w:val="00FE6763"/>
    <w:rsid w:val="00FF5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0F296-C01C-4E34-918A-F8A7DCA8A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9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967"/>
    <w:pPr>
      <w:ind w:left="720"/>
      <w:contextualSpacing/>
    </w:pPr>
  </w:style>
  <w:style w:type="paragraph" w:styleId="Footer">
    <w:name w:val="footer"/>
    <w:basedOn w:val="Normal"/>
    <w:link w:val="FooterChar"/>
    <w:uiPriority w:val="99"/>
    <w:unhideWhenUsed/>
    <w:rsid w:val="002D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967"/>
  </w:style>
  <w:style w:type="paragraph" w:styleId="FootnoteText">
    <w:name w:val="footnote text"/>
    <w:basedOn w:val="Normal"/>
    <w:link w:val="FootnoteTextChar"/>
    <w:uiPriority w:val="99"/>
    <w:semiHidden/>
    <w:unhideWhenUsed/>
    <w:rsid w:val="002D29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2967"/>
    <w:rPr>
      <w:sz w:val="20"/>
      <w:szCs w:val="20"/>
    </w:rPr>
  </w:style>
  <w:style w:type="character" w:styleId="FootnoteReference">
    <w:name w:val="footnote reference"/>
    <w:basedOn w:val="DefaultParagraphFont"/>
    <w:uiPriority w:val="99"/>
    <w:semiHidden/>
    <w:unhideWhenUsed/>
    <w:rsid w:val="002D2967"/>
    <w:rPr>
      <w:vertAlign w:val="superscript"/>
    </w:rPr>
  </w:style>
  <w:style w:type="character" w:styleId="Hyperlink">
    <w:name w:val="Hyperlink"/>
    <w:basedOn w:val="DefaultParagraphFont"/>
    <w:uiPriority w:val="99"/>
    <w:unhideWhenUsed/>
    <w:rsid w:val="002D2967"/>
    <w:rPr>
      <w:color w:val="0000FF"/>
      <w:u w:val="single"/>
    </w:rPr>
  </w:style>
  <w:style w:type="paragraph" w:styleId="NormalWeb">
    <w:name w:val="Normal (Web)"/>
    <w:basedOn w:val="Normal"/>
    <w:uiPriority w:val="99"/>
    <w:semiHidden/>
    <w:unhideWhenUsed/>
    <w:rsid w:val="0012188D"/>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B9247B"/>
    <w:pPr>
      <w:spacing w:line="240" w:lineRule="auto"/>
    </w:pPr>
    <w:rPr>
      <w:sz w:val="20"/>
      <w:szCs w:val="20"/>
    </w:rPr>
  </w:style>
  <w:style w:type="character" w:customStyle="1" w:styleId="CommentTextChar">
    <w:name w:val="Comment Text Char"/>
    <w:basedOn w:val="DefaultParagraphFont"/>
    <w:link w:val="CommentText"/>
    <w:uiPriority w:val="99"/>
    <w:semiHidden/>
    <w:rsid w:val="00B9247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490066">
      <w:bodyDiv w:val="1"/>
      <w:marLeft w:val="0"/>
      <w:marRight w:val="0"/>
      <w:marTop w:val="0"/>
      <w:marBottom w:val="0"/>
      <w:divBdr>
        <w:top w:val="none" w:sz="0" w:space="0" w:color="auto"/>
        <w:left w:val="none" w:sz="0" w:space="0" w:color="auto"/>
        <w:bottom w:val="none" w:sz="0" w:space="0" w:color="auto"/>
        <w:right w:val="none" w:sz="0" w:space="0" w:color="auto"/>
      </w:divBdr>
    </w:div>
    <w:div w:id="1399010207">
      <w:bodyDiv w:val="1"/>
      <w:marLeft w:val="0"/>
      <w:marRight w:val="0"/>
      <w:marTop w:val="0"/>
      <w:marBottom w:val="0"/>
      <w:divBdr>
        <w:top w:val="none" w:sz="0" w:space="0" w:color="auto"/>
        <w:left w:val="none" w:sz="0" w:space="0" w:color="auto"/>
        <w:bottom w:val="none" w:sz="0" w:space="0" w:color="auto"/>
        <w:right w:val="none" w:sz="0" w:space="0" w:color="auto"/>
      </w:divBdr>
      <w:divsChild>
        <w:div w:id="523439254">
          <w:marLeft w:val="0"/>
          <w:marRight w:val="0"/>
          <w:marTop w:val="0"/>
          <w:marBottom w:val="0"/>
          <w:divBdr>
            <w:top w:val="none" w:sz="0" w:space="0" w:color="auto"/>
            <w:left w:val="none" w:sz="0" w:space="0" w:color="auto"/>
            <w:bottom w:val="none" w:sz="0" w:space="0" w:color="auto"/>
            <w:right w:val="none" w:sz="0" w:space="0" w:color="auto"/>
          </w:divBdr>
        </w:div>
      </w:divsChild>
    </w:div>
    <w:div w:id="1498499735">
      <w:bodyDiv w:val="1"/>
      <w:marLeft w:val="0"/>
      <w:marRight w:val="0"/>
      <w:marTop w:val="0"/>
      <w:marBottom w:val="0"/>
      <w:divBdr>
        <w:top w:val="none" w:sz="0" w:space="0" w:color="auto"/>
        <w:left w:val="none" w:sz="0" w:space="0" w:color="auto"/>
        <w:bottom w:val="none" w:sz="0" w:space="0" w:color="auto"/>
        <w:right w:val="none" w:sz="0" w:space="0" w:color="auto"/>
      </w:divBdr>
    </w:div>
    <w:div w:id="157119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nhsuvietnam.gov.vn/Lists/BaiViet/B%C3%A0i%20vi%E1%BA%BFt/DispForm.aspx?List=dc7c7d75%2D6a32%2D4215%2Dafeb%2D47d4bee70eee&amp;ID=4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j.gov.hk/eng/public/pdf/consult_hague_convention.pdf" TargetMode="External"/><Relationship Id="rId5" Type="http://schemas.openxmlformats.org/officeDocument/2006/relationships/webSettings" Target="webSettings.xml"/><Relationship Id="rId10" Type="http://schemas.openxmlformats.org/officeDocument/2006/relationships/hyperlink" Target="http://www.wipo.int/edocs/lexdocs/laws/en/cn/cn12en.pdf" TargetMode="External"/><Relationship Id="rId4" Type="http://schemas.openxmlformats.org/officeDocument/2006/relationships/settings" Target="settings.xml"/><Relationship Id="rId9" Type="http://schemas.openxmlformats.org/officeDocument/2006/relationships/hyperlink" Target="https://www.hcch.net/en/instruments/conven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C04B0-64AE-42FD-8E1C-7830B1EE4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7709</TotalTime>
  <Pages>10</Pages>
  <Words>6710</Words>
  <Characters>38248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Ngo</dc:creator>
  <cp:keywords/>
  <dc:description/>
  <cp:lastModifiedBy>Nguyen Thai Thanh</cp:lastModifiedBy>
  <cp:revision>33</cp:revision>
  <dcterms:created xsi:type="dcterms:W3CDTF">2019-04-20T03:38:00Z</dcterms:created>
  <dcterms:modified xsi:type="dcterms:W3CDTF">2019-10-05T09:02:00Z</dcterms:modified>
</cp:coreProperties>
</file>